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135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закупочной комиссии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«02</w:t>
            </w:r>
            <w:r>
              <w:rPr>
                <w:color w:val="000000"/>
              </w:rPr>
              <w:t xml:space="preserve">» июня 2026 г.</w:t>
            </w:r>
            <w:r>
              <w:rPr>
                <w:color w:val="000000"/>
              </w:rPr>
            </w:r>
          </w:p>
        </w:tc>
      </w:tr>
    </w:tbl>
    <w:p>
      <w:pPr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ИЗВЕЩЕНИЕ О ПРОВЕДЕНИИ ЗАКУПКИ</w:t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tbl>
      <w:tblPr>
        <w:tblW w:w="9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7"/>
        <w:gridCol w:w="6127"/>
      </w:tblGrid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ind w:hanging="13"/>
              <w:jc w:val="both"/>
              <w:spacing w:line="254" w:lineRule="auto"/>
              <w:tabs>
                <w:tab w:val="left" w:pos="205" w:leader="none"/>
              </w:tabs>
              <w:rPr>
                <w:lang w:eastAsia="en-US"/>
              </w:rPr>
            </w:pPr>
            <w:r>
              <w:rPr>
                <w:b/>
                <w:bCs/>
              </w:rPr>
              <w:t xml:space="preserve">Способ осуществления закупки, номер позиции Плана закупки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lang w:eastAsia="en-US"/>
              </w:rPr>
            </w:pPr>
            <w:r/>
            <w:bookmarkStart w:id="0" w:name="undefined"/>
            <w:r>
              <w:rPr>
                <w:lang w:eastAsia="en-US"/>
              </w:rPr>
              <w:t xml:space="preserve">Конкурс в электронной форме.</w:t>
            </w:r>
            <w:bookmarkEnd w:id="0"/>
            <w:r/>
            <w:r>
              <w:rPr>
                <w:lang w:eastAsia="en-US"/>
              </w:rPr>
            </w:r>
          </w:p>
          <w:p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Номер позиции Плана закупки: 349</w:t>
            </w:r>
            <w:r>
              <w:rPr>
                <w:lang w:eastAsia="en-US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0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Заказчика: </w:t>
            </w:r>
            <w:r>
              <w:rPr>
                <w:b/>
              </w:rPr>
            </w:r>
          </w:p>
          <w:p>
            <w:r>
              <w:t xml:space="preserve">АО «Россети Янтарь»</w:t>
            </w:r>
            <w:r/>
          </w:p>
          <w:p>
            <w:pPr>
              <w:rPr>
                <w:b/>
              </w:rPr>
            </w:pPr>
            <w:r>
              <w:rPr>
                <w:b/>
              </w:rPr>
              <w:t xml:space="preserve">Ад</w:t>
            </w:r>
            <w:r>
              <w:rPr>
                <w:b/>
              </w:rPr>
              <w:t xml:space="preserve">рес местонахождения Заказчика: </w:t>
            </w:r>
            <w:r>
              <w:rPr>
                <w:b/>
              </w:rPr>
            </w:r>
          </w:p>
          <w:p>
            <w:r>
              <w:t xml:space="preserve">236022, г. Калининград, ул. Театральная, д. 34, кабинет 214</w:t>
            </w:r>
            <w:r/>
          </w:p>
          <w:p>
            <w:pPr>
              <w:rPr>
                <w:b/>
              </w:rPr>
            </w:pPr>
            <w:r>
              <w:rPr>
                <w:b/>
              </w:rPr>
              <w:t xml:space="preserve">Почтовый адрес Заказчика:</w:t>
            </w:r>
            <w:r>
              <w:rPr>
                <w:b/>
              </w:rPr>
            </w:r>
          </w:p>
          <w:p>
            <w:r>
              <w:t xml:space="preserve">236035, Абонентский ящик № 5065</w:t>
            </w:r>
            <w:r/>
          </w:p>
          <w:p>
            <w:pPr>
              <w:rPr>
                <w:b/>
              </w:rPr>
            </w:pPr>
            <w:r>
              <w:rPr>
                <w:b/>
              </w:rPr>
              <w:t xml:space="preserve">Контактное лицо:</w:t>
            </w:r>
            <w:r>
              <w:rPr>
                <w:b/>
              </w:rPr>
            </w:r>
          </w:p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 </w:t>
            </w:r>
            <w:r>
              <w:rPr>
                <w:highlight w:val="white"/>
              </w:rPr>
              <w:t xml:space="preserve">Чеголя Алина Валерьевна</w:t>
            </w:r>
            <w:r>
              <w:rPr>
                <w:b/>
                <w:highlight w:val="white"/>
              </w:rPr>
            </w:r>
          </w:p>
          <w:p>
            <w:pPr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 </w:t>
            </w:r>
            <w:r>
              <w:rPr>
                <w:highlight w:val="white"/>
                <w:lang w:val="en-US"/>
              </w:rPr>
              <w:t xml:space="preserve">8 (4012) 576-234</w:t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 </w:t>
            </w:r>
            <w:hyperlink r:id="rId10" w:tooltip="http://Chegolya-AV@Rosseti-Yantar.ru" w:history="1">
              <w:r>
                <w:rPr>
                  <w:color w:val="0000ff"/>
                  <w:highlight w:val="white"/>
                  <w:u w:val="single"/>
                  <w:lang w:val="en-US"/>
                </w:rPr>
                <w:t xml:space="preserve">Chegolya-AV@Rosseti-Yantar.ru</w:t>
              </w:r>
            </w:hyperlink>
            <w:r>
              <w:rPr>
                <w:b/>
                <w:highlight w:val="white"/>
                <w:lang w:val="en-US"/>
              </w:rPr>
              <w:t xml:space="preserve"> </w:t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Ответственный за заключение договора: </w:t>
            </w:r>
            <w:r>
              <w:rPr>
                <w:b/>
                <w:highlight w:val="white"/>
              </w:rPr>
            </w:r>
          </w:p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</w:t>
            </w:r>
            <w:r>
              <w:rPr>
                <w:b/>
              </w:rPr>
              <w:t xml:space="preserve"> </w:t>
            </w:r>
            <w:r>
              <w:t xml:space="preserve">Арефьева Марина Александровна</w:t>
            </w:r>
            <w:r>
              <w:rPr>
                <w:b/>
                <w:highlight w:val="white"/>
              </w:rPr>
            </w:r>
          </w:p>
          <w:p>
            <w:pPr>
              <w:rPr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 xml:space="preserve">8 (4012) 570-702</w:t>
            </w:r>
            <w:r>
              <w:rPr>
                <w:highlight w:val="white"/>
                <w:lang w:val="en-US"/>
              </w:rPr>
            </w:r>
          </w:p>
          <w:p>
            <w:pPr>
              <w:rPr>
                <w:b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</w:t>
            </w:r>
            <w:r>
              <w:rPr>
                <w:lang w:val="en-US"/>
              </w:rPr>
              <w:t xml:space="preserve"> </w:t>
            </w:r>
            <w:hyperlink r:id="rId11" w:tooltip="http://Arefeva-MA@Rosseti-Yantar.Ru" w:history="1">
              <w:r>
                <w:rPr>
                  <w:rStyle w:val="937"/>
                  <w:color w:val="0000ff"/>
                  <w:lang w:val="en-US"/>
                </w:rPr>
                <w:t xml:space="preserve">Arefeva-MA@Rosseti-Yantar.Ru</w:t>
              </w:r>
            </w:hyperlink>
            <w:r/>
            <w:r>
              <w:rPr>
                <w:b/>
                <w:lang w:val="en-US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0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сание предмета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/>
              </w:rPr>
              <w:t xml:space="preserve">Предмет 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highlight w:val="white"/>
                <w:lang w:eastAsia="en-US"/>
              </w:rPr>
              <w:t xml:space="preserve">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1.1.17р).</w:t>
            </w:r>
            <w:r>
              <w:rPr>
                <w:highlight w:val="white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</w:pPr>
            <w:r>
              <w:t xml:space="preserve">Количество пост</w:t>
            </w:r>
            <w:r>
              <w:t xml:space="preserve">авляемого товара/объем выполняемой работы/объем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937"/>
                  <w:color w:val="0000ff"/>
                </w:rPr>
                <w:t xml:space="preserve">V «ТЕХНИЧЕСКАЯ ЧАСТЬ»</w:t>
              </w:r>
            </w:hyperlink>
            <w:r>
              <w:t xml:space="preserve"> документации</w:t>
            </w:r>
            <w:r>
              <w:t xml:space="preserve"> о закупке. Все указания в настоящей документации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0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Место поставки тов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ара/ выполнения работы/ оказания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37"/>
                  <w:color w:val="0000ff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937"/>
                  <w:color w:val="0000ff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0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Сроки (период) поставки товара/ выполнения работ/оказания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37"/>
                  <w:color w:val="0000ff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937"/>
                  <w:color w:val="0000ff"/>
                </w:rPr>
                <w:t xml:space="preserve">V «ТЕХНИЧЕСКАЯ ЧАСТЬ»</w:t>
              </w:r>
            </w:hyperlink>
            <w:r>
              <w:t xml:space="preserve"> настоящей документ</w:t>
            </w:r>
            <w:r>
              <w:t xml:space="preserve">ации о закупке.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0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Форма, сроки и порядок оплаты товара/работы/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937"/>
                  <w:color w:val="0000ff"/>
                </w:rPr>
                <w:t xml:space="preserve">IV «ПРОЕКТ ДОГОВОРА»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0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иницы товара/работы/ услуги и максимальное значение цены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937"/>
                  <w:color w:val="0000ff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</w:t>
            </w:r>
            <w:r>
              <w:t xml:space="preserve">щей документации.</w:t>
            </w:r>
            <w:r/>
          </w:p>
          <w:p>
            <w:pPr>
              <w:jc w:val="both"/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contextualSpacing/>
              <w:jc w:val="both"/>
              <w:spacing w:before="120"/>
              <w:tabs>
                <w:tab w:val="left" w:pos="2977" w:leader="none"/>
                <w:tab w:val="left" w:pos="3544" w:leader="none"/>
              </w:tabs>
              <w:rPr>
                <w:lang w:eastAsia="ar-SA"/>
              </w:rPr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50 000 000 (Пятьдесят миллионов</w:t>
            </w:r>
            <w:r>
              <w:rPr>
                <w:bCs/>
                <w:lang w:eastAsia="ar-SA"/>
              </w:rPr>
              <w:t xml:space="preserve">) рублей 00 копеек (без учета НДС)</w:t>
            </w:r>
            <w:r>
              <w:rPr>
                <w:lang w:eastAsia="ar-SA"/>
              </w:rPr>
              <w:t xml:space="preserve">,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708" w:leader="none"/>
              </w:tabs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кроме того, НДС размере 22% – 11 000 000 (Одиннадцать миллионов) рублей 00 копеек.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708" w:leader="none"/>
              </w:tabs>
            </w:pPr>
            <w:r>
              <w:t xml:space="preserve">Начальная (максимальная) цена договора (цена лота) с учетом НДС</w:t>
            </w:r>
            <w:r>
              <w:rPr>
                <w:bCs/>
                <w:lang w:eastAsia="ar-SA"/>
              </w:rPr>
              <w:t xml:space="preserve"> составляет 61 000 000 (Шестьдесят один миллион) рублей 00 копеек</w:t>
            </w:r>
            <w:r>
              <w:t xml:space="preserve">.</w:t>
            </w:r>
            <w:r/>
          </w:p>
          <w:p>
            <w:pPr>
              <w:jc w:val="both"/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</w:t>
            </w:r>
            <w:r>
              <w:rPr>
                <w:shd w:val="clear" w:color="auto" w:fill="ffffff"/>
              </w:rPr>
              <w:t xml:space="preserve">и работ с применением </w:t>
            </w:r>
            <w:r>
              <w:rPr>
                <w:b/>
                <w:shd w:val="clear" w:color="auto" w:fill="ffffff"/>
              </w:rPr>
              <w:t xml:space="preserve">коэффициента тендерного снижения</w:t>
            </w:r>
            <w:r>
              <w:rPr>
                <w:shd w:val="clear" w:color="auto" w:fill="ffffff"/>
              </w:rPr>
              <w:t xml:space="preserve"> к стоимости. </w:t>
            </w:r>
            <w:r>
              <w:rPr>
                <w:shd w:val="clear" w:color="auto" w:fill="ffffff"/>
              </w:rPr>
            </w:r>
          </w:p>
          <w:p>
            <w:pPr>
              <w:jc w:val="both"/>
              <w:tabs>
                <w:tab w:val="left" w:pos="708" w:leader="none"/>
              </w:tabs>
            </w:pPr>
            <w:r/>
            <w:r/>
          </w:p>
          <w:p>
            <w:pPr>
              <w:jc w:val="both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</w:t>
            </w:r>
            <w:r>
              <w:rPr>
                <w:b/>
                <w:color w:val="ff0000"/>
                <w:u w:val="single"/>
              </w:rPr>
              <w:t xml:space="preserve">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</w:t>
            </w:r>
            <w:r>
              <w:rPr>
                <w:b/>
                <w:color w:val="0000cc"/>
              </w:rPr>
              <w:t xml:space="preserve">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</w:p>
          <w:p>
            <w:pPr>
              <w:jc w:val="both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</w:t>
            </w:r>
            <w:r>
              <w:rPr>
                <w:shd w:val="clear" w:color="auto" w:fill="ffffff"/>
              </w:rPr>
              <w:t xml:space="preserve">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/>
              </w:rPr>
            </w:r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/>
              </w:rPr>
            </w:r>
          </w:p>
          <w:p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Предварительная цена Заявки включа</w:t>
            </w:r>
            <w:r>
              <w:rPr>
                <w:shd w:val="clear" w:color="auto" w:fill="ffffff"/>
              </w:rPr>
              <w:t xml:space="preserve">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shd w:val="clear" w:color="auto" w:fill="ffffff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 xml:space="preserve">Начальная (максимальная) цена рамочного дого</w:t>
            </w:r>
            <w:r>
              <w:rPr>
                <w:rFonts w:eastAsia="Calibri"/>
                <w:shd w:val="clear" w:color="auto" w:fill="ffffff"/>
              </w:rPr>
              <w:t xml:space="preserve">вора </w:t>
            </w:r>
            <w:r>
              <w:rPr>
                <w:rFonts w:eastAsia="Calibri"/>
                <w:shd w:val="clear" w:color="auto" w:fill="ffffff"/>
              </w:rPr>
              <w:t xml:space="preserve">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</w:t>
            </w:r>
            <w:r>
              <w:rPr>
                <w:rFonts w:eastAsia="Calibri"/>
                <w:shd w:val="clear" w:color="auto" w:fill="ffffff"/>
              </w:rPr>
              <w:t xml:space="preserve">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26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0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Срок, место и порядок предоставления документации о закупке, размер, порядок и сроки внесения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00"/>
              <w:jc w:val="both"/>
              <w:keepNext w:val="0"/>
              <w:spacing w:before="0" w:after="0"/>
              <w:tabs>
                <w:tab w:val="left" w:pos="708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Документация о закупке в полном объеме в электронном виде безво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Единой информационной системы в сфере закупок (далее ЕИС) (</w:t>
            </w:r>
            <w:hyperlink r:id="rId12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sz w:val="24"/>
                  <w:szCs w:val="24"/>
                  <w:u w:val="single"/>
                </w:rPr>
                <w:t xml:space="preserve">www.zakup</w:t>
              </w:r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sz w:val="24"/>
                  <w:szCs w:val="24"/>
                  <w:u w:val="single"/>
                </w:rPr>
                <w:t xml:space="preserve">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937"/>
                  <w:rFonts w:ascii="Times New Roman" w:hAnsi="Times New Roman" w:cs="Times New Roman"/>
                  <w:b w:val="0"/>
                  <w:bCs w:val="0"/>
                  <w:color w:val="0000ff"/>
                  <w:sz w:val="24"/>
                  <w:szCs w:val="24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ind w:hanging="13"/>
              <w:jc w:val="both"/>
              <w:tabs>
                <w:tab w:val="num" w:pos="630" w:leader="none"/>
              </w:tabs>
              <w:rPr>
                <w:b/>
              </w:rPr>
              <w:outlineLvl w:val="2"/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b/>
              </w:rPr>
            </w:r>
          </w:p>
          <w:p>
            <w:pPr>
              <w:pStyle w:val="700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Дата рассмотрения предложени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36"/>
              <w:ind w:left="0"/>
              <w:jc w:val="both"/>
            </w:pPr>
            <w:r>
              <w:t xml:space="preserve">Применяются следующие этапы:</w:t>
            </w:r>
            <w:r/>
          </w:p>
          <w:p>
            <w:pPr>
              <w:pStyle w:val="736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</w:p>
          <w:p>
            <w:pPr>
              <w:pStyle w:val="736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</w:p>
          <w:p>
            <w:pPr>
              <w:pStyle w:val="736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</w:p>
          <w:p>
            <w:pPr>
              <w:pStyle w:val="980"/>
            </w:pPr>
            <w:r/>
            <w:r/>
          </w:p>
          <w:p>
            <w:pPr>
              <w:pStyle w:val="98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980"/>
              <w:jc w:val="both"/>
            </w:pPr>
            <w:r/>
            <w:r/>
          </w:p>
          <w:p>
            <w:pPr>
              <w:pStyle w:val="980"/>
              <w:jc w:val="both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«04</w:t>
            </w:r>
            <w:r>
              <w:t xml:space="preserve">» июня 2026 года;</w:t>
            </w:r>
            <w:r/>
          </w:p>
          <w:p>
            <w:pPr>
              <w:pStyle w:val="980"/>
              <w:jc w:val="both"/>
            </w:pPr>
            <w:r/>
            <w:r/>
          </w:p>
          <w:p>
            <w:pPr>
              <w:pStyle w:val="98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разъясне</w:t>
            </w:r>
            <w:r>
              <w:rPr>
                <w:b/>
              </w:rPr>
              <w:t xml:space="preserve">ний положений документации о закупке:</w:t>
            </w:r>
            <w:r>
              <w:rPr>
                <w:b/>
                <w:bCs/>
              </w:rPr>
            </w:r>
          </w:p>
          <w:p>
            <w:pPr>
              <w:pStyle w:val="980"/>
              <w:jc w:val="both"/>
              <w:rPr>
                <w:highlight w:val="white"/>
              </w:rPr>
            </w:pPr>
            <w:r>
              <w:t xml:space="preserve">«22</w:t>
            </w:r>
            <w:r>
              <w:t xml:space="preserve">» июня 2026 го</w:t>
            </w:r>
            <w:r>
              <w:rPr>
                <w:highlight w:val="white"/>
              </w:rPr>
              <w:t xml:space="preserve">да 13:3</w:t>
            </w:r>
            <w:r>
              <w:rPr>
                <w:highlight w:val="white"/>
              </w:rPr>
              <w:t xml:space="preserve">0 (МСК-1)</w:t>
            </w:r>
            <w:r>
              <w:rPr>
                <w:highlight w:val="white"/>
              </w:rPr>
            </w:r>
          </w:p>
          <w:p>
            <w:pPr>
              <w:pStyle w:val="980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80"/>
              <w:jc w:val="both"/>
            </w:pPr>
            <w:r>
              <w:rPr>
                <w:b/>
              </w:rPr>
              <w:t xml:space="preserve">Дата и время окончания срока, последний день срока подачи Заявок</w:t>
            </w:r>
            <w:r>
              <w:t xml:space="preserve">:</w:t>
            </w:r>
            <w:r/>
          </w:p>
          <w:p>
            <w:pPr>
              <w:pStyle w:val="980"/>
              <w:jc w:val="both"/>
              <w:rPr>
                <w:highlight w:val="white"/>
              </w:rPr>
            </w:pPr>
            <w:r>
              <w:t xml:space="preserve">«22</w:t>
            </w:r>
            <w:r>
              <w:t xml:space="preserve">» июня 2026 го</w:t>
            </w:r>
            <w:r>
              <w:rPr>
                <w:highlight w:val="white"/>
              </w:rPr>
              <w:t xml:space="preserve">да 14:3</w:t>
            </w:r>
            <w:bookmarkStart w:id="1" w:name="_GoBack"/>
            <w:r/>
            <w:bookmarkEnd w:id="1"/>
            <w:r>
              <w:rPr>
                <w:highlight w:val="white"/>
              </w:rPr>
              <w:t xml:space="preserve">0 (МСК-1)</w:t>
            </w:r>
            <w:r>
              <w:rPr>
                <w:highlight w:val="white"/>
              </w:rPr>
            </w:r>
          </w:p>
          <w:p>
            <w:pPr>
              <w:pStyle w:val="980"/>
              <w:jc w:val="both"/>
            </w:pPr>
            <w:r/>
            <w:r/>
          </w:p>
          <w:p>
            <w:pPr>
              <w:pStyle w:val="980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</w:p>
          <w:p>
            <w:pPr>
              <w:pStyle w:val="980"/>
              <w:jc w:val="both"/>
            </w:pPr>
            <w:r>
              <w:t xml:space="preserve">Дата начала проведения этапа: с момента с моме</w:t>
            </w:r>
            <w:r>
              <w:t xml:space="preserve">нта направления оператором ЭТП заказчику общих частей заявок</w:t>
            </w:r>
            <w:r/>
          </w:p>
          <w:p>
            <w:pPr>
              <w:pStyle w:val="980"/>
              <w:jc w:val="both"/>
            </w:pPr>
            <w:r>
              <w:t xml:space="preserve">Дата проведения этапа: «10</w:t>
            </w:r>
            <w:r>
              <w:t xml:space="preserve">» июля 2026 года.</w:t>
            </w:r>
            <w:r/>
          </w:p>
          <w:p>
            <w:pPr>
              <w:pStyle w:val="980"/>
              <w:jc w:val="both"/>
            </w:pPr>
            <w:r/>
            <w:r/>
          </w:p>
          <w:p>
            <w:pPr>
              <w:pStyle w:val="98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</w:p>
          <w:p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</w:t>
            </w:r>
            <w:r>
              <w:rPr>
                <w:color w:val="000000"/>
                <w:lang w:eastAsia="en-US"/>
              </w:rPr>
              <w:t xml:space="preserve">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</w:p>
          <w:p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(трех) часов.</w:t>
            </w:r>
            <w:r>
              <w:rPr>
                <w:color w:val="000000"/>
                <w:lang w:eastAsia="en-US"/>
              </w:rPr>
            </w:r>
          </w:p>
          <w:p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</w:p>
          <w:p>
            <w:pPr>
              <w:pStyle w:val="980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980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980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</w:p>
          <w:p>
            <w:pPr>
              <w:pStyle w:val="980"/>
              <w:jc w:val="both"/>
            </w:pPr>
            <w:r>
              <w:t xml:space="preserve">Дата проведения этапа: «17</w:t>
            </w:r>
            <w:r>
              <w:t xml:space="preserve">» июля 2026 года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0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r>
              <w:t xml:space="preserve">Сайт электронной торговой площадки:</w:t>
            </w:r>
            <w:r/>
          </w:p>
          <w:p>
            <w:pPr>
              <w:rPr>
                <w:b/>
                <w:color w:val="0000ff"/>
              </w:rPr>
            </w:pPr>
            <w:r/>
            <w:hyperlink r:id="rId13" w:tooltip="https://tender.lot-online.ru" w:history="1">
              <w:r>
                <w:rPr>
                  <w:rStyle w:val="937"/>
                  <w:color w:val="0000ff"/>
                </w:rPr>
                <w:t xml:space="preserve">https://tender.lot-online.ru</w:t>
              </w:r>
            </w:hyperlink>
            <w:r/>
            <w:r>
              <w:rPr>
                <w:b/>
                <w:color w:val="0000ff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0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Размер обеспечения заявок на уч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Установлено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Сумма обеспечения заявки предусмотрена в размере 2% от начальной (максимальной) цены договор</w:t>
            </w:r>
            <w:r>
              <w:rPr>
                <w:highlight w:val="white"/>
              </w:rPr>
              <w:t xml:space="preserve">а, что составляет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Cs/>
                <w:highlight w:val="white"/>
              </w:rPr>
              <w:t xml:space="preserve">1 220 000 (Один миллион двести двадцать тысяч) рублей 00 копеек</w:t>
            </w:r>
            <w:r>
              <w:rPr>
                <w:highlight w:val="white"/>
              </w:rPr>
              <w:t xml:space="preserve">, НДС не облагается.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white"/>
              </w:rPr>
              <w:t xml:space="preserve">Лицевой счет участника закупки, открытый оператором электронной площадки в соответствии с правилами, установленными Регламентом работы ЭТП</w:t>
            </w:r>
            <w:r>
              <w:rPr>
                <w:bCs/>
                <w:highlight w:val="whit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white"/>
              </w:rPr>
            </w:r>
          </w:p>
          <w:p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jc w:val="both"/>
              <w:rPr>
                <w:bCs/>
                <w:highlight w:val="white"/>
              </w:rPr>
            </w:pPr>
            <w:r>
              <w:rPr>
                <w:highlight w:val="white"/>
              </w:rPr>
              <w:t xml:space="preserve">Порядок и случаи блокирования денежных средств, внесенных участниками закупки в целях обеспечения заявок на участие </w:t>
            </w:r>
            <w:r>
              <w:rPr>
                <w:highlight w:val="white"/>
              </w:rPr>
              <w:t xml:space="preserve">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white"/>
              </w:rPr>
              <w:t xml:space="preserve">.</w:t>
            </w:r>
            <w:r>
              <w:rPr>
                <w:bCs/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Требования к такому обеспечению, в том числе условия независимой гарантии установлены в п</w:t>
            </w:r>
            <w:r>
              <w:rPr>
                <w:bCs/>
                <w:highlight w:val="white"/>
              </w:rPr>
              <w:t xml:space="preserve">ункте </w:t>
            </w:r>
            <w:hyperlink w:tooltip="#_Требования_к_обеспечению" w:anchor="_3.6._Требо" w:history="1">
              <w:r>
                <w:rPr>
                  <w:rStyle w:val="937"/>
                  <w:color w:val="0000ff"/>
                  <w:highlight w:val="whit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0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Информация об установлении запрета или ограничения закупки работ, услуг, соответственно выполняемых, оказываемых иностранными лицами, в с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лучае, если такие запреты, ограничения и преимущества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установлены в Постановлении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пальных нужд, закупок товаров, работ, услуг отдельными видами юридических лиц» (далее – ПП 1875)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green"/>
              </w:rPr>
            </w:pPr>
            <w:r>
              <w:t xml:space="preserve">Не установлено.</w:t>
            </w:r>
            <w:r>
              <w:rPr>
                <w:highlight w:val="green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0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Информацию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По решению Закупочной </w:t>
            </w:r>
            <w:r>
              <w:t xml:space="preserve">комиссии после окончания срока подачи заявок Организатор закупки вправе изменить сроки проведения последующих этапов закупки.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center"/>
            <w:textDirection w:val="lrTb"/>
            <w:noWrap w:val="false"/>
          </w:tcPr>
          <w:p>
            <w:pPr>
              <w:pStyle w:val="980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980"/>
              <w:jc w:val="both"/>
              <w:tabs>
                <w:tab w:val="left" w:pos="6550" w:leader="none"/>
              </w:tabs>
            </w:pPr>
            <w:r>
              <w:t xml:space="preserve">Остальные и более подробные условия проведения закупки содержатся в документации</w:t>
            </w:r>
            <w:r>
              <w:t xml:space="preserve"> о закупке.</w:t>
            </w:r>
            <w:r/>
          </w:p>
        </w:tc>
      </w:tr>
    </w:tbl>
    <w:p>
      <w:pPr>
        <w:tabs>
          <w:tab w:val="left" w:pos="851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701" w:header="0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Verdana">
    <w:panose1 w:val="020B0604030504040204"/>
  </w:font>
  <w:font w:name="Courier New">
    <w:panose1 w:val="02070309020205020404"/>
  </w:font>
  <w:font w:name="Symbol">
    <w:panose1 w:val="05010000000000000000"/>
  </w:font>
  <w:font w:name="Wingdings">
    <w:panose1 w:val="05010000000000000000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Tahoma">
    <w:panose1 w:val="020B0604030504040204"/>
  </w:font>
  <w:font w:name="Noto Sans">
    <w:panose1 w:val="020B0502040504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ind w:right="36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57"/>
                            <w:rPr>
                              <w:rStyle w:val="940"/>
                            </w:rPr>
                          </w:pPr>
                          <w:r>
                            <w:rPr>
                              <w:rStyle w:val="940"/>
                            </w:rPr>
                            <w:fldChar w:fldCharType="begin"/>
                          </w:r>
                          <w:r>
                            <w:rPr>
                              <w:rStyle w:val="940"/>
                            </w:rPr>
                            <w:instrText xml:space="preserve"> PAGE </w:instrText>
                          </w:r>
                          <w:r>
                            <w:rPr>
                              <w:rStyle w:val="940"/>
                            </w:rPr>
                            <w:fldChar w:fldCharType="separate"/>
                          </w:r>
                          <w:r>
                            <w:rPr>
                              <w:rStyle w:val="940"/>
                            </w:rPr>
                            <w:t xml:space="preserve">1</w:t>
                          </w:r>
                          <w:r>
                            <w:rPr>
                              <w:rStyle w:val="940"/>
                            </w:rPr>
                            <w:fldChar w:fldCharType="end"/>
                          </w:r>
                          <w:r>
                            <w:rPr>
                              <w:rStyle w:val="940"/>
                            </w:rPr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3;o:allowoverlap:true;o:allowincell:false;mso-position-horizontal-relative:margin;mso-position-horizontal:right;mso-position-vertical-relative:text;margin-top:0.05pt;mso-position-vertical:absolute;width:6.05pt;height:13.80pt;mso-wrap-distance-left:0.00pt;mso-wrap-distance-top:0.00pt;mso-wrap-distance-right:0.00pt;mso-wrap-distance-bottom:0.00pt;visibility:visible;" fillcolor="#FFFFFF" stroked="f">
              <v:fill opacity="100f"/>
              <w10:wrap type="square"/>
              <v:textbox inset="0,0,0,0">
                <w:txbxContent>
                  <w:p>
                    <w:pPr>
                      <w:pStyle w:val="957"/>
                      <w:rPr>
                        <w:rStyle w:val="940"/>
                      </w:rPr>
                    </w:pPr>
                    <w:r>
                      <w:rPr>
                        <w:rStyle w:val="940"/>
                      </w:rPr>
                      <w:fldChar w:fldCharType="begin"/>
                    </w:r>
                    <w:r>
                      <w:rPr>
                        <w:rStyle w:val="940"/>
                      </w:rPr>
                      <w:instrText xml:space="preserve"> PAGE </w:instrText>
                    </w:r>
                    <w:r>
                      <w:rPr>
                        <w:rStyle w:val="940"/>
                      </w:rPr>
                      <w:fldChar w:fldCharType="separate"/>
                    </w:r>
                    <w:r>
                      <w:rPr>
                        <w:rStyle w:val="940"/>
                      </w:rPr>
                      <w:t xml:space="preserve">1</w:t>
                    </w:r>
                    <w:r>
                      <w:rPr>
                        <w:rStyle w:val="940"/>
                      </w:rPr>
                      <w:fldChar w:fldCharType="end"/>
                    </w:r>
                    <w:r>
                      <w:rPr>
                        <w:rStyle w:val="940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multiLevelType w:val="hybridMultilevel"/>
    <w:lvl w:ilvl="0">
      <w:start w:val="1"/>
      <w:numFmt w:val="decimal"/>
      <w:pStyle w:val="976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4">
      <w:start w:val="1"/>
      <w:numFmt w:val="russianLower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pStyle w:val="95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698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699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Tahoma" w:cs="Noto San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7" w:default="1">
    <w:name w:val="Normal"/>
    <w:qFormat/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698">
    <w:name w:val="Heading 1"/>
    <w:basedOn w:val="697"/>
    <w:next w:val="697"/>
    <w:link w:val="727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sz w:val="40"/>
      <w:szCs w:val="20"/>
    </w:rPr>
  </w:style>
  <w:style w:type="paragraph" w:styleId="699">
    <w:name w:val="Heading 2"/>
    <w:basedOn w:val="697"/>
    <w:next w:val="697"/>
    <w:link w:val="728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700">
    <w:name w:val="Heading 3"/>
    <w:basedOn w:val="697"/>
    <w:next w:val="697"/>
    <w:link w:val="72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01">
    <w:name w:val="Heading 4"/>
    <w:basedOn w:val="697"/>
    <w:next w:val="697"/>
    <w:link w:val="7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697"/>
    <w:next w:val="697"/>
    <w:link w:val="7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03">
    <w:name w:val="Heading 6"/>
    <w:basedOn w:val="697"/>
    <w:next w:val="697"/>
    <w:link w:val="73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697"/>
    <w:next w:val="697"/>
    <w:link w:val="7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5">
    <w:name w:val="Heading 8"/>
    <w:basedOn w:val="697"/>
    <w:next w:val="697"/>
    <w:link w:val="73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6">
    <w:name w:val="Heading 9"/>
    <w:basedOn w:val="697"/>
    <w:next w:val="697"/>
    <w:link w:val="7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 w:default="1">
    <w:name w:val="Default Paragraph Font"/>
    <w:uiPriority w:val="1"/>
    <w:semiHidden/>
    <w:unhideWhenUsed/>
  </w:style>
  <w:style w:type="table" w:styleId="7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9" w:default="1">
    <w:name w:val="No List"/>
    <w:uiPriority w:val="99"/>
    <w:semiHidden/>
    <w:unhideWhenUsed/>
  </w:style>
  <w:style w:type="character" w:styleId="710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1" w:customStyle="1">
    <w:name w:val="Heading 2 Char"/>
    <w:uiPriority w:val="9"/>
    <w:rPr>
      <w:rFonts w:ascii="Arial" w:hAnsi="Arial" w:eastAsia="Arial" w:cs="Arial"/>
      <w:sz w:val="34"/>
    </w:rPr>
  </w:style>
  <w:style w:type="character" w:styleId="712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13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14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15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16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18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19" w:customStyle="1">
    <w:name w:val="Title Char"/>
    <w:uiPriority w:val="10"/>
    <w:rPr>
      <w:sz w:val="48"/>
      <w:szCs w:val="48"/>
    </w:rPr>
  </w:style>
  <w:style w:type="character" w:styleId="720" w:customStyle="1">
    <w:name w:val="Subtitle Char"/>
    <w:uiPriority w:val="11"/>
    <w:rPr>
      <w:sz w:val="24"/>
      <w:szCs w:val="24"/>
    </w:rPr>
  </w:style>
  <w:style w:type="character" w:styleId="721" w:customStyle="1">
    <w:name w:val="Quote Char"/>
    <w:uiPriority w:val="29"/>
    <w:rPr>
      <w:i/>
    </w:rPr>
  </w:style>
  <w:style w:type="character" w:styleId="722" w:customStyle="1">
    <w:name w:val="Intense Quote Char"/>
    <w:uiPriority w:val="30"/>
    <w:rPr>
      <w:i/>
    </w:rPr>
  </w:style>
  <w:style w:type="character" w:styleId="723" w:customStyle="1">
    <w:name w:val="Header Char"/>
    <w:basedOn w:val="707"/>
    <w:uiPriority w:val="99"/>
  </w:style>
  <w:style w:type="character" w:styleId="724" w:customStyle="1">
    <w:name w:val="Caption Char"/>
    <w:uiPriority w:val="99"/>
  </w:style>
  <w:style w:type="character" w:styleId="725" w:customStyle="1">
    <w:name w:val="Footnote Text Char"/>
    <w:uiPriority w:val="99"/>
    <w:rPr>
      <w:sz w:val="18"/>
    </w:rPr>
  </w:style>
  <w:style w:type="character" w:styleId="726" w:customStyle="1">
    <w:name w:val="Endnote Text Char"/>
    <w:uiPriority w:val="99"/>
    <w:rPr>
      <w:sz w:val="20"/>
    </w:rPr>
  </w:style>
  <w:style w:type="character" w:styleId="727" w:customStyle="1">
    <w:name w:val="Заголовок 1 Знак"/>
    <w:link w:val="698"/>
    <w:uiPriority w:val="9"/>
    <w:rPr>
      <w:rFonts w:ascii="Arial" w:hAnsi="Arial" w:eastAsia="Arial" w:cs="Arial"/>
      <w:sz w:val="40"/>
      <w:szCs w:val="40"/>
    </w:rPr>
  </w:style>
  <w:style w:type="character" w:styleId="728" w:customStyle="1">
    <w:name w:val="Заголовок 2 Знак"/>
    <w:link w:val="699"/>
    <w:uiPriority w:val="9"/>
    <w:rPr>
      <w:rFonts w:ascii="Arial" w:hAnsi="Arial" w:eastAsia="Arial" w:cs="Arial"/>
      <w:sz w:val="34"/>
    </w:rPr>
  </w:style>
  <w:style w:type="character" w:styleId="729" w:customStyle="1">
    <w:name w:val="Заголовок 3 Знак1"/>
    <w:link w:val="700"/>
    <w:uiPriority w:val="9"/>
    <w:rPr>
      <w:rFonts w:ascii="Arial" w:hAnsi="Arial" w:eastAsia="Arial" w:cs="Arial"/>
      <w:sz w:val="30"/>
      <w:szCs w:val="30"/>
    </w:rPr>
  </w:style>
  <w:style w:type="character" w:styleId="730" w:customStyle="1">
    <w:name w:val="Заголовок 4 Знак"/>
    <w:link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31" w:customStyle="1">
    <w:name w:val="Заголовок 5 Знак"/>
    <w:link w:val="702"/>
    <w:uiPriority w:val="9"/>
    <w:rPr>
      <w:rFonts w:ascii="Arial" w:hAnsi="Arial" w:eastAsia="Arial" w:cs="Arial"/>
      <w:b/>
      <w:bCs/>
      <w:sz w:val="24"/>
      <w:szCs w:val="24"/>
    </w:rPr>
  </w:style>
  <w:style w:type="character" w:styleId="732" w:customStyle="1">
    <w:name w:val="Заголовок 6 Знак"/>
    <w:link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733" w:customStyle="1">
    <w:name w:val="Заголовок 7 Знак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4" w:customStyle="1">
    <w:name w:val="Заголовок 8 Знак"/>
    <w:link w:val="705"/>
    <w:uiPriority w:val="9"/>
    <w:rPr>
      <w:rFonts w:ascii="Arial" w:hAnsi="Arial" w:eastAsia="Arial" w:cs="Arial"/>
      <w:i/>
      <w:iCs/>
      <w:sz w:val="22"/>
      <w:szCs w:val="22"/>
    </w:rPr>
  </w:style>
  <w:style w:type="character" w:styleId="735" w:customStyle="1">
    <w:name w:val="Заголовок 9 Знак"/>
    <w:link w:val="706"/>
    <w:uiPriority w:val="9"/>
    <w:rPr>
      <w:rFonts w:ascii="Arial" w:hAnsi="Arial" w:eastAsia="Arial" w:cs="Arial"/>
      <w:i/>
      <w:iCs/>
      <w:sz w:val="21"/>
      <w:szCs w:val="21"/>
    </w:rPr>
  </w:style>
  <w:style w:type="paragraph" w:styleId="736">
    <w:name w:val="List Paragraph"/>
    <w:basedOn w:val="697"/>
    <w:qFormat/>
    <w:pPr>
      <w:ind w:left="720"/>
    </w:pPr>
  </w:style>
  <w:style w:type="paragraph" w:styleId="737">
    <w:name w:val="No Spacing"/>
    <w:uiPriority w:val="1"/>
    <w:qFormat/>
    <w:rPr>
      <w:sz w:val="24"/>
      <w:szCs w:val="24"/>
      <w:lang w:eastAsia="zh-CN" w:bidi="hi-IN"/>
    </w:rPr>
  </w:style>
  <w:style w:type="paragraph" w:styleId="738">
    <w:name w:val="Title"/>
    <w:basedOn w:val="697"/>
    <w:next w:val="949"/>
    <w:link w:val="73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character" w:styleId="739" w:customStyle="1">
    <w:name w:val="Заголовок Знак"/>
    <w:link w:val="738"/>
    <w:uiPriority w:val="10"/>
    <w:rPr>
      <w:sz w:val="48"/>
      <w:szCs w:val="48"/>
    </w:rPr>
  </w:style>
  <w:style w:type="paragraph" w:styleId="740">
    <w:name w:val="Subtitle"/>
    <w:basedOn w:val="697"/>
    <w:next w:val="697"/>
    <w:link w:val="741"/>
    <w:uiPriority w:val="11"/>
    <w:qFormat/>
    <w:pPr>
      <w:spacing w:before="200" w:after="200"/>
    </w:pPr>
  </w:style>
  <w:style w:type="character" w:styleId="741" w:customStyle="1">
    <w:name w:val="Подзаголовок Знак"/>
    <w:link w:val="740"/>
    <w:uiPriority w:val="11"/>
    <w:rPr>
      <w:sz w:val="24"/>
      <w:szCs w:val="24"/>
    </w:rPr>
  </w:style>
  <w:style w:type="paragraph" w:styleId="742">
    <w:name w:val="Quote"/>
    <w:basedOn w:val="697"/>
    <w:next w:val="697"/>
    <w:link w:val="743"/>
    <w:uiPriority w:val="29"/>
    <w:qFormat/>
    <w:pPr>
      <w:ind w:left="720" w:right="720"/>
    </w:pPr>
    <w:rPr>
      <w:i/>
    </w:rPr>
  </w:style>
  <w:style w:type="character" w:styleId="743" w:customStyle="1">
    <w:name w:val="Цитата 2 Знак"/>
    <w:link w:val="742"/>
    <w:uiPriority w:val="29"/>
    <w:rPr>
      <w:i/>
    </w:rPr>
  </w:style>
  <w:style w:type="paragraph" w:styleId="744">
    <w:name w:val="Intense Quote"/>
    <w:basedOn w:val="697"/>
    <w:next w:val="697"/>
    <w:link w:val="74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5" w:customStyle="1">
    <w:name w:val="Выделенная цитата Знак"/>
    <w:link w:val="744"/>
    <w:uiPriority w:val="30"/>
    <w:rPr>
      <w:i/>
    </w:rPr>
  </w:style>
  <w:style w:type="character" w:styleId="746" w:customStyle="1">
    <w:name w:val="Верхний колонтитул Знак"/>
    <w:link w:val="965"/>
    <w:uiPriority w:val="99"/>
  </w:style>
  <w:style w:type="character" w:styleId="747" w:customStyle="1">
    <w:name w:val="Footer Char"/>
    <w:uiPriority w:val="99"/>
  </w:style>
  <w:style w:type="character" w:styleId="748" w:customStyle="1">
    <w:name w:val="Нижний колонтитул Знак"/>
    <w:link w:val="957"/>
    <w:uiPriority w:val="99"/>
  </w:style>
  <w:style w:type="table" w:styleId="749">
    <w:name w:val="Table Grid"/>
    <w:uiPriority w:val="59"/>
    <w:rPr>
      <w:sz w:val="24"/>
      <w:szCs w:val="24"/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 w:customStyle="1">
    <w:name w:val="Table Grid Light"/>
    <w:uiPriority w:val="59"/>
    <w:rPr>
      <w:sz w:val="24"/>
      <w:szCs w:val="24"/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Plain Table 1"/>
    <w:uiPriority w:val="59"/>
    <w:rPr>
      <w:sz w:val="24"/>
      <w:szCs w:val="24"/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2"/>
    <w:uiPriority w:val="59"/>
    <w:rPr>
      <w:sz w:val="24"/>
      <w:szCs w:val="24"/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4">
    <w:name w:val="Plain Table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5">
    <w:name w:val="Plain Table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6">
    <w:name w:val="Grid Table 1 Light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1 Light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87FC76" w:sz="4" w:space="0"/>
        <w:left w:val="single" w:color="87FC76" w:sz="4" w:space="0"/>
        <w:bottom w:val="single" w:color="87FC76" w:sz="4" w:space="0"/>
        <w:right w:val="single" w:color="87FC76" w:sz="4" w:space="0"/>
        <w:insideH w:val="single" w:color="87FC76" w:sz="4" w:space="0"/>
        <w:insideV w:val="single" w:color="87FC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1 Light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6CBFC" w:sz="4" w:space="0"/>
        <w:left w:val="single" w:color="76CBFC" w:sz="4" w:space="0"/>
        <w:bottom w:val="single" w:color="76CBFC" w:sz="4" w:space="0"/>
        <w:right w:val="single" w:color="76CBFC" w:sz="4" w:space="0"/>
        <w:insideH w:val="single" w:color="76CBFC" w:sz="4" w:space="0"/>
        <w:insideV w:val="single" w:color="76CB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1 Light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CA776" w:sz="4" w:space="0"/>
        <w:left w:val="single" w:color="FCA776" w:sz="4" w:space="0"/>
        <w:bottom w:val="single" w:color="FCA776" w:sz="4" w:space="0"/>
        <w:right w:val="single" w:color="FCA776" w:sz="4" w:space="0"/>
        <w:insideH w:val="single" w:color="FCA776" w:sz="4" w:space="0"/>
        <w:insideV w:val="single" w:color="FCA7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1 Light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6FC" w:sz="4" w:space="0"/>
        <w:left w:val="single" w:color="EA76FC" w:sz="4" w:space="0"/>
        <w:bottom w:val="single" w:color="EA76FC" w:sz="4" w:space="0"/>
        <w:right w:val="single" w:color="EA76FC" w:sz="4" w:space="0"/>
        <w:insideH w:val="single" w:color="EA76FC" w:sz="4" w:space="0"/>
        <w:insideV w:val="single" w:color="EA76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1 Light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E282" w:sz="4" w:space="0"/>
        <w:left w:val="single" w:color="FFE282" w:sz="4" w:space="0"/>
        <w:bottom w:val="single" w:color="FFE282" w:sz="4" w:space="0"/>
        <w:right w:val="single" w:color="FFE282" w:sz="4" w:space="0"/>
        <w:insideH w:val="single" w:color="FFE282" w:sz="4" w:space="0"/>
        <w:insideV w:val="single" w:color="FFE28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1 Light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09D9C" w:sz="4" w:space="0"/>
        <w:left w:val="single" w:color="F09D9C" w:sz="4" w:space="0"/>
        <w:bottom w:val="single" w:color="F09D9C" w:sz="4" w:space="0"/>
        <w:right w:val="single" w:color="F09D9C" w:sz="4" w:space="0"/>
        <w:insideH w:val="single" w:color="F09D9C" w:sz="4" w:space="0"/>
        <w:insideV w:val="single" w:color="F09D9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>
    <w:name w:val="Grid Table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2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1BBE03" w:sz="4" w:space="0"/>
        <w:insideH w:val="single" w:color="1BBE03" w:sz="4" w:space="0"/>
        <w:insideV w:val="single" w:color="1BB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2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2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2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2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9C00" w:sz="4" w:space="0"/>
        <w:insideH w:val="single" w:color="C99C00" w:sz="4" w:space="0"/>
        <w:insideV w:val="single" w:color="C99C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2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211E" w:sz="4" w:space="0"/>
        <w:insideH w:val="single" w:color="C9211E" w:sz="4" w:space="0"/>
        <w:insideV w:val="single" w:color="C9211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>
    <w:name w:val="Grid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3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1BBE03" w:sz="4" w:space="0"/>
        <w:insideH w:val="single" w:color="1BBE03" w:sz="4" w:space="0"/>
        <w:insideV w:val="single" w:color="1BB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3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3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3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3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9C00" w:sz="4" w:space="0"/>
        <w:insideH w:val="single" w:color="C99C00" w:sz="4" w:space="0"/>
        <w:insideV w:val="single" w:color="C99C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3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211E" w:sz="4" w:space="0"/>
        <w:insideH w:val="single" w:color="C9211E" w:sz="4" w:space="0"/>
        <w:insideV w:val="single" w:color="C9211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>
    <w:name w:val="Grid Table 4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4 - Accent 1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58FB40" w:sz="4" w:space="0"/>
        <w:left w:val="single" w:color="58FB40" w:sz="4" w:space="0"/>
        <w:bottom w:val="single" w:color="58FB40" w:sz="4" w:space="0"/>
        <w:right w:val="single" w:color="58FB40" w:sz="4" w:space="0"/>
        <w:insideH w:val="single" w:color="58FB40" w:sz="4" w:space="0"/>
        <w:insideV w:val="single" w:color="58FB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4 - Accent 2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40B7FB" w:sz="4" w:space="0"/>
        <w:left w:val="single" w:color="40B7FB" w:sz="4" w:space="0"/>
        <w:bottom w:val="single" w:color="40B7FB" w:sz="4" w:space="0"/>
        <w:right w:val="single" w:color="40B7FB" w:sz="4" w:space="0"/>
        <w:insideH w:val="single" w:color="40B7FB" w:sz="4" w:space="0"/>
        <w:insideV w:val="single" w:color="40B7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4 - Accent 3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8540" w:sz="4" w:space="0"/>
        <w:left w:val="single" w:color="FB8540" w:sz="4" w:space="0"/>
        <w:bottom w:val="single" w:color="FB8540" w:sz="4" w:space="0"/>
        <w:right w:val="single" w:color="FB8540" w:sz="4" w:space="0"/>
        <w:insideH w:val="single" w:color="FB8540" w:sz="4" w:space="0"/>
        <w:insideV w:val="single" w:color="FB85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4 - Accent 4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240FB" w:sz="4" w:space="0"/>
        <w:left w:val="single" w:color="E240FB" w:sz="4" w:space="0"/>
        <w:bottom w:val="single" w:color="E240FB" w:sz="4" w:space="0"/>
        <w:right w:val="single" w:color="E240FB" w:sz="4" w:space="0"/>
        <w:insideH w:val="single" w:color="E240FB" w:sz="4" w:space="0"/>
        <w:insideV w:val="single" w:color="E240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4 - Accent 5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750" w:sz="4" w:space="0"/>
        <w:left w:val="single" w:color="FFD750" w:sz="4" w:space="0"/>
        <w:bottom w:val="single" w:color="FFD750" w:sz="4" w:space="0"/>
        <w:right w:val="single" w:color="FFD750" w:sz="4" w:space="0"/>
        <w:insideH w:val="single" w:color="FFD750" w:sz="4" w:space="0"/>
        <w:insideV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4 - Accent 6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775" w:sz="4" w:space="0"/>
        <w:left w:val="single" w:color="EA7775" w:sz="4" w:space="0"/>
        <w:bottom w:val="single" w:color="EA7775" w:sz="4" w:space="0"/>
        <w:right w:val="single" w:color="EA7775" w:sz="4" w:space="0"/>
        <w:insideH w:val="single" w:color="EA7775" w:sz="4" w:space="0"/>
        <w:insideV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Grid Table 5 Dark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5 Dark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c2fdb9" w:fill="c2fdb9"/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5 Dark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ce6fd" w:fill="bce6fd"/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5 Dark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d2b9" w:fill="fdd2b9"/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5 Dark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4b9fd" w:fill="f4b9fd"/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5 Dark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ff0bf" w:fill="fff0bf"/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5 Dark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7cdcd" w:fill="f7cdcd"/>
      <w:tblCellMar>
        <w:left w:w="0" w:type="dxa"/>
        <w:top w:w="0" w:type="dxa"/>
        <w:right w:w="0" w:type="dxa"/>
        <w:bottom w:w="0" w:type="dxa"/>
      </w:tblCellMar>
    </w:tblPr>
  </w:style>
  <w:style w:type="table" w:styleId="791">
    <w:name w:val="Grid Table 6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6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6AFC55" w:sz="4" w:space="0"/>
        <w:left w:val="single" w:color="6AFC55" w:sz="4" w:space="0"/>
        <w:bottom w:val="single" w:color="6AFC55" w:sz="4" w:space="0"/>
        <w:right w:val="single" w:color="6AFC55" w:sz="4" w:space="0"/>
        <w:insideH w:val="single" w:color="6AFC55" w:sz="4" w:space="0"/>
        <w:insideV w:val="single" w:color="6AFC5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6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4" w:space="0"/>
        <w:left w:val="single" w:color="36B3FB" w:sz="4" w:space="0"/>
        <w:bottom w:val="single" w:color="36B3FB" w:sz="4" w:space="0"/>
        <w:right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6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A43E03" w:sz="4" w:space="0"/>
        <w:left w:val="single" w:color="A43E03" w:sz="4" w:space="0"/>
        <w:bottom w:val="single" w:color="A43E03" w:sz="4" w:space="0"/>
        <w:right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6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4" w:space="0"/>
        <w:left w:val="single" w:color="E032FB" w:sz="4" w:space="0"/>
        <w:bottom w:val="single" w:color="E032FB" w:sz="4" w:space="0"/>
        <w:right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6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C99C00" w:sz="4" w:space="0"/>
        <w:left w:val="single" w:color="C99C00" w:sz="4" w:space="0"/>
        <w:bottom w:val="single" w:color="C99C00" w:sz="4" w:space="0"/>
        <w:right w:val="single" w:color="C99C00" w:sz="4" w:space="0"/>
        <w:insideH w:val="single" w:color="C99C00" w:sz="4" w:space="0"/>
        <w:insideV w:val="single" w:color="C99C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6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C9211E" w:sz="4" w:space="0"/>
        <w:left w:val="single" w:color="C9211E" w:sz="4" w:space="0"/>
        <w:bottom w:val="single" w:color="C9211E" w:sz="4" w:space="0"/>
        <w:right w:val="single" w:color="C9211E" w:sz="4" w:space="0"/>
        <w:insideH w:val="single" w:color="C9211E" w:sz="4" w:space="0"/>
        <w:insideV w:val="single" w:color="C9211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>
    <w:name w:val="Grid Table 7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7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6AFC55" w:sz="4" w:space="0"/>
        <w:right w:val="single" w:color="6AFC55" w:sz="4" w:space="0"/>
        <w:insideH w:val="single" w:color="6AFC55" w:sz="4" w:space="0"/>
        <w:insideV w:val="single" w:color="6AFC5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7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36B3FB" w:sz="4" w:space="0"/>
        <w:right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7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A43E03" w:sz="4" w:space="0"/>
        <w:right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7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032FB" w:sz="4" w:space="0"/>
        <w:right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7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FFD750" w:sz="4" w:space="0"/>
        <w:right w:val="single" w:color="FFD750" w:sz="4" w:space="0"/>
        <w:insideH w:val="single" w:color="FFD750" w:sz="4" w:space="0"/>
        <w:insideV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7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A7775" w:sz="4" w:space="0"/>
        <w:right w:val="single" w:color="EA7775" w:sz="4" w:space="0"/>
        <w:insideH w:val="single" w:color="EA7775" w:sz="4" w:space="0"/>
        <w:insideV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>
    <w:name w:val="List Table 1 Light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1 Light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1 Light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1 Light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1 Light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1 Light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1 Light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2">
    <w:name w:val="List Table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2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58FB40" w:sz="4" w:space="0"/>
        <w:bottom w:val="single" w:color="58FB40" w:sz="4" w:space="0"/>
        <w:insideH w:val="single" w:color="58FB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2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40B7FB" w:sz="4" w:space="0"/>
        <w:bottom w:val="single" w:color="40B7FB" w:sz="4" w:space="0"/>
        <w:insideH w:val="single" w:color="40B7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2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8540" w:sz="4" w:space="0"/>
        <w:bottom w:val="single" w:color="FB8540" w:sz="4" w:space="0"/>
        <w:insideH w:val="single" w:color="FB85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2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240FB" w:sz="4" w:space="0"/>
        <w:bottom w:val="single" w:color="E240FB" w:sz="4" w:space="0"/>
        <w:insideH w:val="single" w:color="E240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2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750" w:sz="4" w:space="0"/>
        <w:bottom w:val="single" w:color="FFD750" w:sz="4" w:space="0"/>
        <w:insideH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2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775" w:sz="4" w:space="0"/>
        <w:bottom w:val="single" w:color="EA7775" w:sz="4" w:space="0"/>
        <w:insideH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>
    <w:name w:val="List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3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18A303" w:sz="4" w:space="0"/>
        <w:left w:val="single" w:color="18A303" w:sz="4" w:space="0"/>
        <w:bottom w:val="single" w:color="18A303" w:sz="4" w:space="0"/>
        <w:right w:val="single" w:color="18A3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3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4" w:space="0"/>
        <w:left w:val="single" w:color="36B3FB" w:sz="4" w:space="0"/>
        <w:bottom w:val="single" w:color="36B3FB" w:sz="4" w:space="0"/>
        <w:right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3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7E35" w:sz="4" w:space="0"/>
        <w:left w:val="single" w:color="FB7E35" w:sz="4" w:space="0"/>
        <w:bottom w:val="single" w:color="FB7E35" w:sz="4" w:space="0"/>
        <w:right w:val="single" w:color="FB7E3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3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4" w:space="0"/>
        <w:left w:val="single" w:color="E032FB" w:sz="4" w:space="0"/>
        <w:bottom w:val="single" w:color="E032FB" w:sz="4" w:space="0"/>
        <w:right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3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444" w:sz="4" w:space="0"/>
        <w:left w:val="single" w:color="FFD444" w:sz="4" w:space="0"/>
        <w:bottom w:val="single" w:color="FFD444" w:sz="4" w:space="0"/>
        <w:right w:val="single" w:color="FFD44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3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9706E" w:sz="4" w:space="0"/>
        <w:left w:val="single" w:color="E9706E" w:sz="4" w:space="0"/>
        <w:bottom w:val="single" w:color="E9706E" w:sz="4" w:space="0"/>
        <w:right w:val="single" w:color="E9706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>
    <w:name w:val="List Table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4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58FB40" w:sz="4" w:space="0"/>
        <w:left w:val="single" w:color="58FB40" w:sz="4" w:space="0"/>
        <w:bottom w:val="single" w:color="58FB40" w:sz="4" w:space="0"/>
        <w:right w:val="single" w:color="58FB40" w:sz="4" w:space="0"/>
        <w:insideH w:val="single" w:color="58FB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4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40B7FB" w:sz="4" w:space="0"/>
        <w:left w:val="single" w:color="40B7FB" w:sz="4" w:space="0"/>
        <w:bottom w:val="single" w:color="40B7FB" w:sz="4" w:space="0"/>
        <w:right w:val="single" w:color="40B7FB" w:sz="4" w:space="0"/>
        <w:insideH w:val="single" w:color="40B7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4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8540" w:sz="4" w:space="0"/>
        <w:left w:val="single" w:color="FB8540" w:sz="4" w:space="0"/>
        <w:bottom w:val="single" w:color="FB8540" w:sz="4" w:space="0"/>
        <w:right w:val="single" w:color="FB8540" w:sz="4" w:space="0"/>
        <w:insideH w:val="single" w:color="FB85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4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240FB" w:sz="4" w:space="0"/>
        <w:left w:val="single" w:color="E240FB" w:sz="4" w:space="0"/>
        <w:bottom w:val="single" w:color="E240FB" w:sz="4" w:space="0"/>
        <w:right w:val="single" w:color="E240FB" w:sz="4" w:space="0"/>
        <w:insideH w:val="single" w:color="E240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4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750" w:sz="4" w:space="0"/>
        <w:left w:val="single" w:color="FFD750" w:sz="4" w:space="0"/>
        <w:bottom w:val="single" w:color="FFD750" w:sz="4" w:space="0"/>
        <w:right w:val="single" w:color="FFD750" w:sz="4" w:space="0"/>
        <w:insideH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4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775" w:sz="4" w:space="0"/>
        <w:left w:val="single" w:color="EA7775" w:sz="4" w:space="0"/>
        <w:bottom w:val="single" w:color="EA7775" w:sz="4" w:space="0"/>
        <w:right w:val="single" w:color="EA7775" w:sz="4" w:space="0"/>
        <w:insideH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>
    <w:name w:val="List Table 5 Dark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5 Dark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18A303" w:sz="32" w:space="0"/>
        <w:left w:val="single" w:color="18A303" w:sz="32" w:space="0"/>
        <w:bottom w:val="single" w:color="18A303" w:sz="32" w:space="0"/>
        <w:right w:val="single" w:color="18A303" w:sz="32" w:space="0"/>
      </w:tblBorders>
      <w:shd w:val="clear" w:color="18a303" w:fill="18a303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5 Dark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32" w:space="0"/>
        <w:left w:val="single" w:color="36B3FB" w:sz="32" w:space="0"/>
        <w:bottom w:val="single" w:color="36B3FB" w:sz="32" w:space="0"/>
        <w:right w:val="single" w:color="36B3FB" w:sz="32" w:space="0"/>
      </w:tblBorders>
      <w:shd w:val="clear" w:color="36b3fb" w:fill="36b3fb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5 Dark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7E35" w:sz="32" w:space="0"/>
        <w:left w:val="single" w:color="FB7E35" w:sz="32" w:space="0"/>
        <w:bottom w:val="single" w:color="FB7E35" w:sz="32" w:space="0"/>
        <w:right w:val="single" w:color="FB7E35" w:sz="32" w:space="0"/>
      </w:tblBorders>
      <w:shd w:val="clear" w:color="fb7e35" w:fill="fb7e35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5 Dark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32" w:space="0"/>
        <w:left w:val="single" w:color="E032FB" w:sz="32" w:space="0"/>
        <w:bottom w:val="single" w:color="E032FB" w:sz="32" w:space="0"/>
        <w:right w:val="single" w:color="E032FB" w:sz="32" w:space="0"/>
      </w:tblBorders>
      <w:shd w:val="clear" w:color="e032fb" w:fill="e032fb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5 Dark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444" w:sz="32" w:space="0"/>
        <w:left w:val="single" w:color="FFD444" w:sz="32" w:space="0"/>
        <w:bottom w:val="single" w:color="FFD444" w:sz="32" w:space="0"/>
        <w:right w:val="single" w:color="FFD444" w:sz="32" w:space="0"/>
      </w:tblBorders>
      <w:shd w:val="clear" w:color="ffd444" w:fill="ffd444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5 Dark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9706E" w:sz="32" w:space="0"/>
        <w:left w:val="single" w:color="E9706E" w:sz="32" w:space="0"/>
        <w:bottom w:val="single" w:color="E9706E" w:sz="32" w:space="0"/>
        <w:right w:val="single" w:color="E9706E" w:sz="32" w:space="0"/>
      </w:tblBorders>
      <w:shd w:val="clear" w:color="e9706e" w:fill="e9706e"/>
      <w:tblCellMar>
        <w:left w:w="0" w:type="dxa"/>
        <w:top w:w="0" w:type="dxa"/>
        <w:right w:w="0" w:type="dxa"/>
        <w:bottom w:w="0" w:type="dxa"/>
      </w:tblCellMar>
    </w:tblPr>
  </w:style>
  <w:style w:type="table" w:styleId="840">
    <w:name w:val="List Table 6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6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18A303" w:sz="4" w:space="0"/>
        <w:bottom w:val="single" w:color="18A3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6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4" w:space="0"/>
        <w:bottom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6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7E35" w:sz="4" w:space="0"/>
        <w:bottom w:val="single" w:color="FB7E3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6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4" w:space="0"/>
        <w:bottom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6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444" w:sz="4" w:space="0"/>
        <w:bottom w:val="single" w:color="FFD44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6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9706E" w:sz="4" w:space="0"/>
        <w:bottom w:val="single" w:color="E9706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>
    <w:name w:val="List Table 7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7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18A3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7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7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FB7E3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7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7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FFD44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7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E9706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0D5E01" w:sz="4" w:space="0"/>
        <w:left w:val="single" w:color="0D5E01" w:sz="4" w:space="0"/>
        <w:bottom w:val="single" w:color="0D5E01" w:sz="4" w:space="0"/>
        <w:right w:val="single" w:color="0D5E01" w:sz="4" w:space="0"/>
        <w:insideH w:val="single" w:color="0D5E01" w:sz="4" w:space="0"/>
        <w:insideV w:val="single" w:color="0D5E0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013C5E" w:sz="4" w:space="0"/>
        <w:left w:val="single" w:color="013C5E" w:sz="4" w:space="0"/>
        <w:bottom w:val="single" w:color="013C5E" w:sz="4" w:space="0"/>
        <w:right w:val="single" w:color="013C5E" w:sz="4" w:space="0"/>
        <w:insideH w:val="single" w:color="013C5E" w:sz="4" w:space="0"/>
        <w:insideV w:val="single" w:color="013C5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E2401" w:sz="4" w:space="0"/>
        <w:left w:val="single" w:color="5E2401" w:sz="4" w:space="0"/>
        <w:bottom w:val="single" w:color="5E2401" w:sz="4" w:space="0"/>
        <w:right w:val="single" w:color="5E2401" w:sz="4" w:space="0"/>
        <w:insideH w:val="single" w:color="5E2401" w:sz="4" w:space="0"/>
        <w:insideV w:val="single" w:color="5E240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2015E" w:sz="4" w:space="0"/>
        <w:left w:val="single" w:color="52015E" w:sz="4" w:space="0"/>
        <w:bottom w:val="single" w:color="52015E" w:sz="4" w:space="0"/>
        <w:right w:val="single" w:color="52015E" w:sz="4" w:space="0"/>
        <w:insideH w:val="single" w:color="52015E" w:sz="4" w:space="0"/>
        <w:insideV w:val="single" w:color="52015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55A00" w:sz="4" w:space="0"/>
        <w:left w:val="single" w:color="755A00" w:sz="4" w:space="0"/>
        <w:bottom w:val="single" w:color="755A00" w:sz="4" w:space="0"/>
        <w:right w:val="single" w:color="755A00" w:sz="4" w:space="0"/>
        <w:insideH w:val="single" w:color="755A00" w:sz="4" w:space="0"/>
        <w:insideV w:val="single" w:color="755A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51311" w:sz="4" w:space="0"/>
        <w:left w:val="single" w:color="751311" w:sz="4" w:space="0"/>
        <w:bottom w:val="single" w:color="751311" w:sz="4" w:space="0"/>
        <w:right w:val="single" w:color="751311" w:sz="4" w:space="0"/>
        <w:insideH w:val="single" w:color="751311" w:sz="4" w:space="0"/>
        <w:insideV w:val="single" w:color="75131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Bordered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87FC76" w:sz="4" w:space="0"/>
        <w:left w:val="single" w:color="87FC76" w:sz="4" w:space="0"/>
        <w:bottom w:val="single" w:color="87FC76" w:sz="4" w:space="0"/>
        <w:right w:val="single" w:color="87FC76" w:sz="4" w:space="0"/>
        <w:insideH w:val="single" w:color="87FC76" w:sz="4" w:space="0"/>
        <w:insideV w:val="single" w:color="87FC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6CBFC" w:sz="4" w:space="0"/>
        <w:left w:val="single" w:color="76CBFC" w:sz="4" w:space="0"/>
        <w:bottom w:val="single" w:color="76CBFC" w:sz="4" w:space="0"/>
        <w:right w:val="single" w:color="76CBFC" w:sz="4" w:space="0"/>
        <w:insideH w:val="single" w:color="76CBFC" w:sz="4" w:space="0"/>
        <w:insideV w:val="single" w:color="76CB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Bordered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CA776" w:sz="4" w:space="0"/>
        <w:left w:val="single" w:color="FCA776" w:sz="4" w:space="0"/>
        <w:bottom w:val="single" w:color="FCA776" w:sz="4" w:space="0"/>
        <w:right w:val="single" w:color="FCA776" w:sz="4" w:space="0"/>
        <w:insideH w:val="single" w:color="FCA776" w:sz="4" w:space="0"/>
        <w:insideV w:val="single" w:color="FCA7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Bordered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6FC" w:sz="4" w:space="0"/>
        <w:left w:val="single" w:color="EA76FC" w:sz="4" w:space="0"/>
        <w:bottom w:val="single" w:color="EA76FC" w:sz="4" w:space="0"/>
        <w:right w:val="single" w:color="EA76FC" w:sz="4" w:space="0"/>
        <w:insideH w:val="single" w:color="EA76FC" w:sz="4" w:space="0"/>
        <w:insideV w:val="single" w:color="EA76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E282" w:sz="4" w:space="0"/>
        <w:left w:val="single" w:color="FFE282" w:sz="4" w:space="0"/>
        <w:bottom w:val="single" w:color="FFE282" w:sz="4" w:space="0"/>
        <w:right w:val="single" w:color="FFE282" w:sz="4" w:space="0"/>
        <w:insideH w:val="single" w:color="FFE282" w:sz="4" w:space="0"/>
        <w:insideV w:val="single" w:color="FFE28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09D9C" w:sz="4" w:space="0"/>
        <w:left w:val="single" w:color="F09D9C" w:sz="4" w:space="0"/>
        <w:bottom w:val="single" w:color="F09D9C" w:sz="4" w:space="0"/>
        <w:right w:val="single" w:color="F09D9C" w:sz="4" w:space="0"/>
        <w:insideH w:val="single" w:color="F09D9C" w:sz="4" w:space="0"/>
        <w:insideV w:val="single" w:color="F09D9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paragraph" w:styleId="875">
    <w:name w:val="footnote text"/>
    <w:basedOn w:val="697"/>
    <w:link w:val="876"/>
    <w:uiPriority w:val="99"/>
    <w:semiHidden/>
    <w:unhideWhenUsed/>
    <w:pPr>
      <w:spacing w:after="40"/>
    </w:pPr>
    <w:rPr>
      <w:sz w:val="18"/>
    </w:rPr>
  </w:style>
  <w:style w:type="character" w:styleId="876" w:customStyle="1">
    <w:name w:val="Текст сноски Знак"/>
    <w:link w:val="875"/>
    <w:uiPriority w:val="99"/>
    <w:rPr>
      <w:sz w:val="18"/>
    </w:rPr>
  </w:style>
  <w:style w:type="character" w:styleId="877">
    <w:name w:val="footnote reference"/>
    <w:uiPriority w:val="99"/>
    <w:unhideWhenUsed/>
    <w:rPr>
      <w:vertAlign w:val="superscript"/>
    </w:rPr>
  </w:style>
  <w:style w:type="paragraph" w:styleId="878">
    <w:name w:val="endnote text"/>
    <w:basedOn w:val="697"/>
    <w:link w:val="879"/>
    <w:uiPriority w:val="99"/>
    <w:semiHidden/>
    <w:unhideWhenUsed/>
    <w:rPr>
      <w:sz w:val="20"/>
    </w:rPr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uiPriority w:val="99"/>
    <w:semiHidden/>
    <w:unhideWhenUsed/>
    <w:rPr>
      <w:vertAlign w:val="superscript"/>
    </w:rPr>
  </w:style>
  <w:style w:type="paragraph" w:styleId="881">
    <w:name w:val="toc 1"/>
    <w:basedOn w:val="697"/>
    <w:next w:val="697"/>
    <w:uiPriority w:val="39"/>
    <w:unhideWhenUsed/>
    <w:pPr>
      <w:spacing w:after="57"/>
    </w:pPr>
  </w:style>
  <w:style w:type="paragraph" w:styleId="882">
    <w:name w:val="toc 2"/>
    <w:basedOn w:val="697"/>
    <w:next w:val="697"/>
    <w:uiPriority w:val="39"/>
    <w:unhideWhenUsed/>
    <w:pPr>
      <w:ind w:left="283"/>
      <w:spacing w:after="57"/>
    </w:pPr>
  </w:style>
  <w:style w:type="paragraph" w:styleId="883">
    <w:name w:val="toc 3"/>
    <w:basedOn w:val="697"/>
    <w:next w:val="697"/>
    <w:uiPriority w:val="39"/>
    <w:unhideWhenUsed/>
    <w:pPr>
      <w:ind w:left="567"/>
      <w:spacing w:after="57"/>
    </w:pPr>
  </w:style>
  <w:style w:type="paragraph" w:styleId="884">
    <w:name w:val="toc 4"/>
    <w:basedOn w:val="697"/>
    <w:next w:val="697"/>
    <w:uiPriority w:val="39"/>
    <w:unhideWhenUsed/>
    <w:pPr>
      <w:ind w:left="850"/>
      <w:spacing w:after="57"/>
    </w:pPr>
  </w:style>
  <w:style w:type="paragraph" w:styleId="885">
    <w:name w:val="toc 5"/>
    <w:basedOn w:val="697"/>
    <w:next w:val="697"/>
    <w:uiPriority w:val="39"/>
    <w:unhideWhenUsed/>
    <w:pPr>
      <w:ind w:left="1134"/>
      <w:spacing w:after="57"/>
    </w:pPr>
  </w:style>
  <w:style w:type="paragraph" w:styleId="886">
    <w:name w:val="toc 6"/>
    <w:basedOn w:val="697"/>
    <w:next w:val="697"/>
    <w:uiPriority w:val="39"/>
    <w:unhideWhenUsed/>
    <w:pPr>
      <w:ind w:left="1417"/>
      <w:spacing w:after="57"/>
    </w:pPr>
  </w:style>
  <w:style w:type="paragraph" w:styleId="887">
    <w:name w:val="toc 7"/>
    <w:basedOn w:val="697"/>
    <w:next w:val="697"/>
    <w:uiPriority w:val="39"/>
    <w:unhideWhenUsed/>
    <w:pPr>
      <w:ind w:left="1701"/>
      <w:spacing w:after="57"/>
    </w:pPr>
  </w:style>
  <w:style w:type="paragraph" w:styleId="888">
    <w:name w:val="toc 8"/>
    <w:basedOn w:val="697"/>
    <w:next w:val="697"/>
    <w:uiPriority w:val="39"/>
    <w:unhideWhenUsed/>
    <w:pPr>
      <w:ind w:left="1984"/>
      <w:spacing w:after="57"/>
    </w:pPr>
  </w:style>
  <w:style w:type="paragraph" w:styleId="889">
    <w:name w:val="toc 9"/>
    <w:basedOn w:val="697"/>
    <w:next w:val="697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  <w:rPr>
      <w:sz w:val="24"/>
      <w:szCs w:val="24"/>
      <w:lang w:eastAsia="zh-CN" w:bidi="hi-IN"/>
    </w:rPr>
  </w:style>
  <w:style w:type="paragraph" w:styleId="891">
    <w:name w:val="table of figures"/>
    <w:basedOn w:val="697"/>
    <w:next w:val="697"/>
    <w:uiPriority w:val="99"/>
    <w:unhideWhenUsed/>
  </w:style>
  <w:style w:type="character" w:styleId="892" w:customStyle="1">
    <w:name w:val="WW8Num1z0"/>
    <w:qFormat/>
    <w:rPr>
      <w:rFonts w:ascii="Symbol" w:hAnsi="Symbol" w:cs="Symbol"/>
    </w:rPr>
  </w:style>
  <w:style w:type="character" w:styleId="893" w:customStyle="1">
    <w:name w:val="WW8Num2z0"/>
    <w:qFormat/>
    <w:rPr>
      <w:rFonts w:ascii="Symbol" w:hAnsi="Symbol" w:cs="Symbol"/>
      <w:b w:val="0"/>
      <w:i w:val="0"/>
    </w:rPr>
  </w:style>
  <w:style w:type="character" w:styleId="894" w:customStyle="1">
    <w:name w:val="WW8Num2z1"/>
    <w:qFormat/>
    <w:rPr>
      <w:rFonts w:ascii="Symbol" w:hAnsi="Symbol" w:cs="Symbol"/>
      <w:i w:val="0"/>
    </w:rPr>
  </w:style>
  <w:style w:type="character" w:styleId="895" w:customStyle="1">
    <w:name w:val="WW8Num3z0"/>
    <w:qFormat/>
    <w:rPr>
      <w:rFonts w:ascii="Symbol" w:hAnsi="Symbol" w:cs="Symbol"/>
      <w:b w:val="0"/>
      <w:i w:val="0"/>
    </w:rPr>
  </w:style>
  <w:style w:type="character" w:styleId="896" w:customStyle="1">
    <w:name w:val="WW8Num3z1"/>
    <w:qFormat/>
    <w:rPr>
      <w:rFonts w:ascii="Symbol" w:hAnsi="Symbol" w:cs="Symbol"/>
      <w:i w:val="0"/>
    </w:rPr>
  </w:style>
  <w:style w:type="character" w:styleId="897" w:customStyle="1">
    <w:name w:val="WW8Num4z0"/>
    <w:qFormat/>
  </w:style>
  <w:style w:type="character" w:styleId="898" w:customStyle="1">
    <w:name w:val="WW8Num5z0"/>
    <w:qFormat/>
  </w:style>
  <w:style w:type="character" w:styleId="899" w:customStyle="1">
    <w:name w:val="WW8Num5z1"/>
    <w:qFormat/>
    <w:rPr>
      <w:b w:val="0"/>
    </w:rPr>
  </w:style>
  <w:style w:type="character" w:styleId="900" w:customStyle="1">
    <w:name w:val="WW8Num5z2"/>
    <w:qFormat/>
    <w:rPr>
      <w:b/>
    </w:rPr>
  </w:style>
  <w:style w:type="character" w:styleId="901" w:customStyle="1">
    <w:name w:val="WW8Num6z0"/>
    <w:qFormat/>
  </w:style>
  <w:style w:type="character" w:styleId="902" w:customStyle="1">
    <w:name w:val="WW8Num7z0"/>
    <w:qFormat/>
    <w:rPr>
      <w:b w:val="0"/>
      <w:i w:val="0"/>
      <w:color w:val="000000"/>
      <w:sz w:val="24"/>
      <w:szCs w:val="24"/>
    </w:rPr>
  </w:style>
  <w:style w:type="character" w:styleId="903" w:customStyle="1">
    <w:name w:val="WW8Num7z1"/>
    <w:qFormat/>
    <w:rPr>
      <w:rFonts w:ascii="Symbol" w:hAnsi="Symbol" w:cs="Symbol"/>
      <w:i w:val="0"/>
    </w:rPr>
  </w:style>
  <w:style w:type="character" w:styleId="904" w:customStyle="1">
    <w:name w:val="WW8Num8z0"/>
    <w:qFormat/>
  </w:style>
  <w:style w:type="character" w:styleId="905" w:customStyle="1">
    <w:name w:val="WW8Num8z4"/>
    <w:qFormat/>
    <w:rPr>
      <w:rFonts w:cs="Times New Roman"/>
    </w:rPr>
  </w:style>
  <w:style w:type="character" w:styleId="906" w:customStyle="1">
    <w:name w:val="WW8Num10z0"/>
    <w:qFormat/>
    <w:rPr>
      <w:b w:val="0"/>
    </w:rPr>
  </w:style>
  <w:style w:type="character" w:styleId="907" w:customStyle="1">
    <w:name w:val="WW8Num10z1"/>
    <w:qFormat/>
  </w:style>
  <w:style w:type="character" w:styleId="908" w:customStyle="1">
    <w:name w:val="WW8Num11z0"/>
    <w:qFormat/>
    <w:rPr>
      <w:rFonts w:cs="Times New Roman"/>
    </w:rPr>
  </w:style>
  <w:style w:type="character" w:styleId="909" w:customStyle="1">
    <w:name w:val="WW8Num12z0"/>
    <w:qFormat/>
    <w:rPr>
      <w:rFonts w:ascii="Symbol" w:hAnsi="Symbol" w:cs="Symbol"/>
      <w:b w:val="0"/>
      <w:i w:val="0"/>
    </w:rPr>
  </w:style>
  <w:style w:type="character" w:styleId="910" w:customStyle="1">
    <w:name w:val="WW8Num12z1"/>
    <w:qFormat/>
    <w:rPr>
      <w:rFonts w:ascii="Symbol" w:hAnsi="Symbol" w:cs="Symbol"/>
      <w:i w:val="0"/>
    </w:rPr>
  </w:style>
  <w:style w:type="character" w:styleId="911" w:customStyle="1">
    <w:name w:val="WW8Num13z0"/>
    <w:qFormat/>
  </w:style>
  <w:style w:type="character" w:styleId="912" w:customStyle="1">
    <w:name w:val="WW8Num13z1"/>
    <w:qFormat/>
    <w:rPr>
      <w:b/>
    </w:rPr>
  </w:style>
  <w:style w:type="character" w:styleId="913" w:customStyle="1">
    <w:name w:val="WW8Num13z2"/>
    <w:qFormat/>
    <w:rPr>
      <w:i w:val="0"/>
      <w:sz w:val="28"/>
      <w:szCs w:val="28"/>
    </w:rPr>
  </w:style>
  <w:style w:type="character" w:styleId="914" w:customStyle="1">
    <w:name w:val="WW8Num13z3"/>
    <w:qFormat/>
    <w:rPr>
      <w:i w:val="0"/>
    </w:rPr>
  </w:style>
  <w:style w:type="character" w:styleId="915" w:customStyle="1">
    <w:name w:val="WW8Num14z0"/>
    <w:qFormat/>
  </w:style>
  <w:style w:type="character" w:styleId="916" w:customStyle="1">
    <w:name w:val="WW8Num14z2"/>
    <w:qFormat/>
    <w:rPr>
      <w:b w:val="0"/>
      <w:i w:val="0"/>
    </w:rPr>
  </w:style>
  <w:style w:type="character" w:styleId="917" w:customStyle="1">
    <w:name w:val="WW8Num14z4"/>
    <w:qFormat/>
    <w:rPr>
      <w:b w:val="0"/>
    </w:rPr>
  </w:style>
  <w:style w:type="character" w:styleId="918" w:customStyle="1">
    <w:name w:val="WW8Num15z0"/>
    <w:qFormat/>
    <w:rPr>
      <w:rFonts w:ascii="Times New Roman" w:hAnsi="Times New Roman" w:cs="Times New Roman"/>
      <w:b w:val="0"/>
      <w:i w:val="0"/>
    </w:rPr>
  </w:style>
  <w:style w:type="character" w:styleId="919" w:customStyle="1">
    <w:name w:val="WW8Num16z0"/>
    <w:qFormat/>
    <w:rPr>
      <w:rFonts w:ascii="Symbol" w:hAnsi="Symbol" w:cs="Symbol"/>
      <w:b w:val="0"/>
      <w:i w:val="0"/>
    </w:rPr>
  </w:style>
  <w:style w:type="character" w:styleId="920" w:customStyle="1">
    <w:name w:val="WW8Num16z1"/>
    <w:qFormat/>
    <w:rPr>
      <w:rFonts w:ascii="Symbol" w:hAnsi="Symbol" w:cs="Symbol"/>
      <w:i w:val="0"/>
    </w:rPr>
  </w:style>
  <w:style w:type="character" w:styleId="921" w:customStyle="1">
    <w:name w:val="WW8Num17z0"/>
    <w:qFormat/>
    <w:rPr>
      <w:b/>
    </w:rPr>
  </w:style>
  <w:style w:type="character" w:styleId="922" w:customStyle="1">
    <w:name w:val="WW8Num18z0"/>
    <w:qFormat/>
    <w:rPr>
      <w:b/>
      <w:sz w:val="22"/>
    </w:rPr>
  </w:style>
  <w:style w:type="character" w:styleId="923" w:customStyle="1">
    <w:name w:val="WW8Num18z1"/>
    <w:qFormat/>
    <w:rPr>
      <w:rFonts w:cs="Times New Roman"/>
      <w:b/>
    </w:rPr>
  </w:style>
  <w:style w:type="character" w:styleId="924" w:customStyle="1">
    <w:name w:val="WW8Num18z2"/>
    <w:qFormat/>
    <w:rPr>
      <w:b/>
    </w:rPr>
  </w:style>
  <w:style w:type="character" w:styleId="925" w:customStyle="1">
    <w:name w:val="WW8Num19z0"/>
    <w:qFormat/>
  </w:style>
  <w:style w:type="character" w:styleId="926" w:customStyle="1">
    <w:name w:val="WW8Num19z3"/>
    <w:qFormat/>
    <w:rPr>
      <w:rFonts w:cs="Times New Roman"/>
    </w:rPr>
  </w:style>
  <w:style w:type="character" w:styleId="927" w:customStyle="1">
    <w:name w:val="WW8Num20z0"/>
    <w:qFormat/>
    <w:rPr>
      <w:rFonts w:ascii="Symbol" w:hAnsi="Symbol" w:cs="Symbol"/>
    </w:rPr>
  </w:style>
  <w:style w:type="character" w:styleId="928" w:customStyle="1">
    <w:name w:val="WW8Num20z1"/>
    <w:qFormat/>
    <w:rPr>
      <w:rFonts w:ascii="Courier New" w:hAnsi="Courier New" w:cs="Courier New"/>
    </w:rPr>
  </w:style>
  <w:style w:type="character" w:styleId="929" w:customStyle="1">
    <w:name w:val="WW8Num20z2"/>
    <w:qFormat/>
    <w:rPr>
      <w:rFonts w:ascii="Wingdings" w:hAnsi="Wingdings" w:cs="Wingdings"/>
    </w:rPr>
  </w:style>
  <w:style w:type="character" w:styleId="930" w:customStyle="1">
    <w:name w:val="WW8Num21z0"/>
    <w:qFormat/>
    <w:rPr>
      <w:b/>
      <w:color w:val="000000"/>
    </w:rPr>
  </w:style>
  <w:style w:type="character" w:styleId="931" w:customStyle="1">
    <w:name w:val="WW8Num22z0"/>
    <w:qFormat/>
    <w:rPr>
      <w:rFonts w:cs="Times New Roman"/>
      <w:bCs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2" w:customStyle="1">
    <w:name w:val="WW8Num22z1"/>
    <w:qFormat/>
    <w:rPr>
      <w:rFonts w:cs="Times New Roman"/>
      <w:bCs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u w:val="none"/>
      <w:vertAlign w:val="baseline"/>
    </w:rPr>
  </w:style>
  <w:style w:type="character" w:styleId="933" w:customStyle="1">
    <w:name w:val="WW8Num22z2"/>
    <w:qFormat/>
    <w:rPr>
      <w:rFonts w:cs="Times New Roman"/>
      <w:b w:val="0"/>
      <w:bCs w:val="0"/>
      <w:i w:val="0"/>
      <w:iCs w:val="0"/>
      <w:color w:val="000000"/>
    </w:rPr>
  </w:style>
  <w:style w:type="character" w:styleId="934" w:customStyle="1">
    <w:name w:val="WW8Num22z3"/>
    <w:qFormat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5" w:customStyle="1">
    <w:name w:val="WW8Num22z4"/>
    <w:qFormat/>
    <w:rPr>
      <w:rFonts w:cs="Times New Roman"/>
      <w:b w:val="0"/>
      <w:bCs w:val="0"/>
      <w:i w:val="0"/>
      <w:iCs w:val="0"/>
    </w:rPr>
  </w:style>
  <w:style w:type="character" w:styleId="936" w:customStyle="1">
    <w:name w:val="WW8Num22z5"/>
    <w:qFormat/>
    <w:rPr>
      <w:rFonts w:cs="Times New Roman"/>
    </w:rPr>
  </w:style>
  <w:style w:type="character" w:styleId="937">
    <w:name w:val="Hyperlink"/>
    <w:rPr>
      <w:strike w:val="0"/>
      <w:color w:val="336699"/>
      <w:u w:val="none"/>
    </w:rPr>
  </w:style>
  <w:style w:type="character" w:styleId="938">
    <w:name w:val="FollowedHyperlink"/>
    <w:rPr>
      <w:color w:val="800080"/>
      <w:u w:val="single"/>
    </w:rPr>
  </w:style>
  <w:style w:type="character" w:styleId="939" w:customStyle="1">
    <w:name w:val="Основной текст Знак"/>
    <w:qFormat/>
    <w:rPr>
      <w:sz w:val="28"/>
      <w:szCs w:val="28"/>
      <w:lang w:val="ru-RU"/>
    </w:rPr>
  </w:style>
  <w:style w:type="character" w:styleId="940">
    <w:name w:val="page number"/>
    <w:basedOn w:val="707"/>
  </w:style>
  <w:style w:type="character" w:styleId="941" w:customStyle="1">
    <w:name w:val="Стиль1 Знак Знак"/>
    <w:qFormat/>
    <w:rPr>
      <w:sz w:val="28"/>
      <w:szCs w:val="28"/>
      <w:lang w:val="ru-RU" w:bidi="ar-SA"/>
    </w:rPr>
  </w:style>
  <w:style w:type="character" w:styleId="942" w:customStyle="1">
    <w:name w:val="заменить"/>
    <w:qFormat/>
    <w:rPr>
      <w:i/>
      <w:u w:val="none"/>
      <w:shd w:val="clear" w:color="auto" w:fill="ffcc99"/>
    </w:rPr>
  </w:style>
  <w:style w:type="character" w:styleId="943">
    <w:name w:val="Emphasis"/>
    <w:qFormat/>
    <w:rPr>
      <w:i/>
      <w:iCs/>
    </w:rPr>
  </w:style>
  <w:style w:type="character" w:styleId="944" w:customStyle="1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styleId="945" w:customStyle="1">
    <w:name w:val="Абзац списка Знак"/>
    <w:qFormat/>
    <w:rPr>
      <w:sz w:val="24"/>
      <w:szCs w:val="24"/>
    </w:rPr>
  </w:style>
  <w:style w:type="character" w:styleId="946" w:customStyle="1">
    <w:name w:val="Основной текст с отступом 2 Знак"/>
    <w:qFormat/>
    <w:rPr>
      <w:sz w:val="24"/>
      <w:szCs w:val="24"/>
    </w:rPr>
  </w:style>
  <w:style w:type="character" w:styleId="947" w:customStyle="1">
    <w:name w:val="Default Знак"/>
    <w:qFormat/>
    <w:rPr>
      <w:color w:val="000000"/>
      <w:sz w:val="24"/>
      <w:szCs w:val="24"/>
    </w:rPr>
  </w:style>
  <w:style w:type="character" w:styleId="948" w:customStyle="1">
    <w:name w:val="Стиль99"/>
    <w:qFormat/>
    <w:rPr>
      <w:sz w:val="24"/>
    </w:rPr>
  </w:style>
  <w:style w:type="paragraph" w:styleId="949">
    <w:name w:val="Body Text"/>
    <w:basedOn w:val="697"/>
    <w:pPr>
      <w:spacing w:after="140" w:line="276" w:lineRule="auto"/>
    </w:pPr>
  </w:style>
  <w:style w:type="paragraph" w:styleId="950">
    <w:name w:val="List"/>
    <w:basedOn w:val="949"/>
    <w:rPr>
      <w:rFonts w:cs="Noto Sans"/>
    </w:rPr>
  </w:style>
  <w:style w:type="paragraph" w:styleId="951">
    <w:name w:val="Caption"/>
    <w:basedOn w:val="697"/>
    <w:qFormat/>
    <w:pPr>
      <w:spacing w:before="120" w:after="120"/>
      <w:suppressLineNumbers/>
    </w:pPr>
    <w:rPr>
      <w:rFonts w:cs="Noto Sans"/>
      <w:i/>
      <w:iCs/>
    </w:rPr>
  </w:style>
  <w:style w:type="paragraph" w:styleId="952">
    <w:name w:val="index heading"/>
    <w:basedOn w:val="697"/>
    <w:qFormat/>
    <w:pPr>
      <w:suppressLineNumbers/>
    </w:pPr>
    <w:rPr>
      <w:rFonts w:cs="Noto Sans"/>
    </w:rPr>
  </w:style>
  <w:style w:type="paragraph" w:styleId="953" w:customStyle="1">
    <w:name w:val="Пункт"/>
    <w:basedOn w:val="697"/>
    <w:qFormat/>
    <w:pPr>
      <w:numPr>
        <w:ilvl w:val="0"/>
        <w:numId w:val="2"/>
      </w:numPr>
      <w:jc w:val="both"/>
      <w:spacing w:line="360" w:lineRule="auto"/>
    </w:pPr>
    <w:rPr>
      <w:sz w:val="28"/>
      <w:szCs w:val="20"/>
    </w:rPr>
  </w:style>
  <w:style w:type="paragraph" w:styleId="954" w:customStyle="1">
    <w:name w:val="Подпункт"/>
    <w:basedOn w:val="953"/>
    <w:qFormat/>
  </w:style>
  <w:style w:type="paragraph" w:styleId="955" w:customStyle="1">
    <w:name w:val="Подподпункт"/>
    <w:basedOn w:val="954"/>
    <w:qFormat/>
  </w:style>
  <w:style w:type="paragraph" w:styleId="956" w:customStyle="1">
    <w:name w:val="Header and Footer"/>
    <w:basedOn w:val="697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957">
    <w:name w:val="Footer"/>
    <w:basedOn w:val="697"/>
    <w:link w:val="748"/>
    <w:pPr>
      <w:tabs>
        <w:tab w:val="center" w:pos="4677" w:leader="none"/>
        <w:tab w:val="right" w:pos="9355" w:leader="none"/>
      </w:tabs>
    </w:pPr>
  </w:style>
  <w:style w:type="paragraph" w:styleId="958" w:customStyle="1">
    <w:name w:val="3"/>
    <w:basedOn w:val="697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59" w:customStyle="1">
    <w:name w:val="Знак"/>
    <w:basedOn w:val="697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0" w:customStyle="1">
    <w:name w:val="Знак1"/>
    <w:basedOn w:val="697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1" w:customStyle="1">
    <w:name w:val="Знак Знак Знак Знак Знак"/>
    <w:basedOn w:val="697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2" w:customStyle="1">
    <w:name w:val="Знак Знак Знак1 Знак Знак"/>
    <w:basedOn w:val="697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3" w:customStyle="1">
    <w:name w:val="Знак Знак Знак Знак Знак Знак"/>
    <w:basedOn w:val="697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4">
    <w:name w:val="List Number"/>
    <w:basedOn w:val="697"/>
    <w:qFormat/>
    <w:pPr>
      <w:jc w:val="both"/>
      <w:spacing w:before="60" w:line="360" w:lineRule="auto"/>
    </w:pPr>
    <w:rPr>
      <w:sz w:val="28"/>
    </w:rPr>
  </w:style>
  <w:style w:type="paragraph" w:styleId="965">
    <w:name w:val="Header"/>
    <w:basedOn w:val="697"/>
    <w:link w:val="746"/>
    <w:pPr>
      <w:tabs>
        <w:tab w:val="center" w:pos="4677" w:leader="none"/>
        <w:tab w:val="right" w:pos="9355" w:leader="none"/>
      </w:tabs>
    </w:pPr>
  </w:style>
  <w:style w:type="paragraph" w:styleId="966" w:customStyle="1">
    <w:name w:val="Стиль1 Знак"/>
    <w:basedOn w:val="954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67" w:customStyle="1">
    <w:name w:val="Стиль1"/>
    <w:basedOn w:val="954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68" w:customStyle="1">
    <w:name w:val="Служебный"/>
    <w:basedOn w:val="697"/>
    <w:qFormat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69" w:customStyle="1">
    <w:name w:val="ConsPlusNormal"/>
    <w:qFormat/>
    <w:pPr>
      <w:ind w:firstLine="720"/>
      <w:widowControl w:val="off"/>
    </w:pPr>
    <w:rPr>
      <w:rFonts w:ascii="Arial" w:hAnsi="Arial" w:eastAsia="Times New Roman" w:cs="Arial"/>
      <w:lang w:eastAsia="zh-CN"/>
    </w:rPr>
  </w:style>
  <w:style w:type="paragraph" w:styleId="970">
    <w:name w:val="Document Map"/>
    <w:basedOn w:val="697"/>
    <w:qFormat/>
    <w:pPr>
      <w:shd w:val="clear" w:color="auto" w:fill="000080"/>
    </w:pPr>
    <w:rPr>
      <w:rFonts w:ascii="Tahoma" w:hAnsi="Tahoma" w:cs="Tahoma"/>
    </w:rPr>
  </w:style>
  <w:style w:type="paragraph" w:styleId="971">
    <w:name w:val="Normal (Web)"/>
    <w:basedOn w:val="697"/>
    <w:qFormat/>
    <w:pPr>
      <w:spacing w:before="280" w:after="280"/>
    </w:pPr>
  </w:style>
  <w:style w:type="paragraph" w:styleId="972">
    <w:name w:val="Balloon Text"/>
    <w:basedOn w:val="697"/>
    <w:qFormat/>
    <w:rPr>
      <w:rFonts w:ascii="Tahoma" w:hAnsi="Tahoma" w:cs="Tahoma"/>
      <w:sz w:val="16"/>
      <w:szCs w:val="16"/>
    </w:rPr>
  </w:style>
  <w:style w:type="paragraph" w:styleId="973" w:customStyle="1">
    <w:name w:val="1 Знак"/>
    <w:basedOn w:val="697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4" w:customStyle="1">
    <w:name w:val="Знак"/>
    <w:basedOn w:val="697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5" w:customStyle="1">
    <w:name w:val="1"/>
    <w:basedOn w:val="697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6" w:customStyle="1">
    <w:name w:val="Заголовок_1"/>
    <w:basedOn w:val="697"/>
    <w:qFormat/>
    <w:pPr>
      <w:numPr>
        <w:ilvl w:val="0"/>
        <w:numId w:val="3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77" w:customStyle="1">
    <w:name w:val="Пункт_3"/>
    <w:basedOn w:val="697"/>
    <w:qFormat/>
    <w:pPr>
      <w:jc w:val="both"/>
      <w:tabs>
        <w:tab w:val="num" w:pos="2977" w:leader="none"/>
      </w:tabs>
    </w:pPr>
    <w:rPr>
      <w:sz w:val="28"/>
      <w:szCs w:val="28"/>
    </w:rPr>
  </w:style>
  <w:style w:type="paragraph" w:styleId="978" w:customStyle="1">
    <w:name w:val="Пункт_2"/>
    <w:basedOn w:val="697"/>
    <w:qFormat/>
    <w:pPr>
      <w:jc w:val="both"/>
      <w:tabs>
        <w:tab w:val="num" w:pos="2977" w:leader="none"/>
      </w:tabs>
    </w:pPr>
    <w:rPr>
      <w:sz w:val="28"/>
      <w:szCs w:val="20"/>
    </w:rPr>
  </w:style>
  <w:style w:type="paragraph" w:styleId="979" w:customStyle="1">
    <w:name w:val="Пункт_5"/>
    <w:basedOn w:val="977"/>
    <w:qFormat/>
  </w:style>
  <w:style w:type="paragraph" w:styleId="980" w:customStyle="1">
    <w:name w:val="Default"/>
    <w:qFormat/>
    <w:rPr>
      <w:rFonts w:ascii="Times New Roman" w:hAnsi="Times New Roman" w:eastAsia="Times New Roman" w:cs="Times New Roman"/>
      <w:color w:val="000000"/>
      <w:sz w:val="24"/>
      <w:szCs w:val="24"/>
      <w:lang w:eastAsia="zh-CN"/>
    </w:rPr>
  </w:style>
  <w:style w:type="paragraph" w:styleId="981">
    <w:name w:val="Body Text Indent 2"/>
    <w:basedOn w:val="697"/>
    <w:qFormat/>
    <w:pPr>
      <w:ind w:left="283"/>
      <w:spacing w:after="120" w:line="480" w:lineRule="auto"/>
    </w:pPr>
  </w:style>
  <w:style w:type="paragraph" w:styleId="982" w:customStyle="1">
    <w:name w:val="Стиль3"/>
    <w:basedOn w:val="981"/>
    <w:qFormat/>
    <w:pPr>
      <w:ind w:left="2160" w:hanging="180"/>
      <w:jc w:val="both"/>
      <w:spacing w:after="0" w:line="240" w:lineRule="auto"/>
      <w:widowControl w:val="off"/>
    </w:pPr>
  </w:style>
  <w:style w:type="paragraph" w:styleId="983" w:customStyle="1">
    <w:name w:val="Содержимое врезки"/>
    <w:basedOn w:val="697"/>
    <w:qFormat/>
  </w:style>
  <w:style w:type="paragraph" w:styleId="984" w:customStyle="1">
    <w:name w:val="Содержимое таблицы"/>
    <w:basedOn w:val="697"/>
    <w:qFormat/>
    <w:pPr>
      <w:widowControl w:val="off"/>
      <w:suppressLineNumbers/>
    </w:pPr>
  </w:style>
  <w:style w:type="paragraph" w:styleId="985" w:customStyle="1">
    <w:name w:val="Заголовок таблицы"/>
    <w:basedOn w:val="984"/>
    <w:qFormat/>
    <w:pPr>
      <w:jc w:val="center"/>
    </w:pPr>
    <w:rPr>
      <w:b/>
      <w:bCs/>
    </w:rPr>
  </w:style>
  <w:style w:type="numbering" w:styleId="986" w:customStyle="1">
    <w:name w:val="WW8Num1"/>
    <w:qFormat/>
  </w:style>
  <w:style w:type="numbering" w:styleId="987" w:customStyle="1">
    <w:name w:val="WW8Num2"/>
    <w:qFormat/>
  </w:style>
  <w:style w:type="numbering" w:styleId="988" w:customStyle="1">
    <w:name w:val="WW8Num3"/>
    <w:qFormat/>
  </w:style>
  <w:style w:type="numbering" w:styleId="989" w:customStyle="1">
    <w:name w:val="WW8Num4"/>
    <w:qFormat/>
  </w:style>
  <w:style w:type="numbering" w:styleId="990" w:customStyle="1">
    <w:name w:val="WW8Num5"/>
    <w:qFormat/>
  </w:style>
  <w:style w:type="numbering" w:styleId="991" w:customStyle="1">
    <w:name w:val="WW8Num6"/>
    <w:qFormat/>
  </w:style>
  <w:style w:type="numbering" w:styleId="992" w:customStyle="1">
    <w:name w:val="WW8Num7"/>
    <w:qFormat/>
  </w:style>
  <w:style w:type="numbering" w:styleId="993" w:customStyle="1">
    <w:name w:val="WW8Num8"/>
    <w:qFormat/>
  </w:style>
  <w:style w:type="numbering" w:styleId="994" w:customStyle="1">
    <w:name w:val="WW8Num9"/>
    <w:qFormat/>
  </w:style>
  <w:style w:type="numbering" w:styleId="995" w:customStyle="1">
    <w:name w:val="WW8Num10"/>
    <w:qFormat/>
  </w:style>
  <w:style w:type="numbering" w:styleId="996" w:customStyle="1">
    <w:name w:val="WW8Num11"/>
    <w:qFormat/>
  </w:style>
  <w:style w:type="numbering" w:styleId="997" w:customStyle="1">
    <w:name w:val="WW8Num12"/>
    <w:qFormat/>
  </w:style>
  <w:style w:type="numbering" w:styleId="998" w:customStyle="1">
    <w:name w:val="WW8Num13"/>
    <w:qFormat/>
  </w:style>
  <w:style w:type="numbering" w:styleId="999" w:customStyle="1">
    <w:name w:val="WW8Num14"/>
    <w:qFormat/>
  </w:style>
  <w:style w:type="numbering" w:styleId="1000" w:customStyle="1">
    <w:name w:val="WW8Num15"/>
    <w:qFormat/>
  </w:style>
  <w:style w:type="numbering" w:styleId="1001" w:customStyle="1">
    <w:name w:val="WW8Num16"/>
    <w:qFormat/>
  </w:style>
  <w:style w:type="numbering" w:styleId="1002" w:customStyle="1">
    <w:name w:val="WW8Num17"/>
    <w:qFormat/>
  </w:style>
  <w:style w:type="numbering" w:styleId="1003" w:customStyle="1">
    <w:name w:val="WW8Num18"/>
    <w:qFormat/>
  </w:style>
  <w:style w:type="numbering" w:styleId="1004" w:customStyle="1">
    <w:name w:val="WW8Num19"/>
    <w:qFormat/>
  </w:style>
  <w:style w:type="numbering" w:styleId="1005" w:customStyle="1">
    <w:name w:val="WW8Num20"/>
    <w:qFormat/>
  </w:style>
  <w:style w:type="numbering" w:styleId="1006" w:customStyle="1">
    <w:name w:val="WW8Num21"/>
    <w:qFormat/>
  </w:style>
  <w:style w:type="numbering" w:styleId="1007" w:customStyle="1">
    <w:name w:val="WW8Num2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://Chegolya-AV@Rosseti-Yantar.ru" TargetMode="External"/><Relationship Id="rId11" Type="http://schemas.openxmlformats.org/officeDocument/2006/relationships/hyperlink" Target="http://Arefeva-MA@Rosseti-Yantar.Ru" TargetMode="External"/><Relationship Id="rId12" Type="http://schemas.openxmlformats.org/officeDocument/2006/relationships/hyperlink" Target="file:///C:\Users\&#1040;&#1083;&#1080;&#1085;&#1072;\Downloads\www.zakupki.gov.ru" TargetMode="External"/><Relationship Id="rId13" Type="http://schemas.openxmlformats.org/officeDocument/2006/relationships/hyperlink" Target="https://tender.lot-onlin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dc:description/>
  <dc:language>ru-RU</dc:language>
  <cp:revision>182</cp:revision>
  <dcterms:created xsi:type="dcterms:W3CDTF">2018-12-17T15:54:00Z</dcterms:created>
  <dcterms:modified xsi:type="dcterms:W3CDTF">2026-06-04T10:42:07Z</dcterms:modified>
</cp:coreProperties>
</file>